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5B" w:rsidRPr="000F7F68" w:rsidRDefault="00A1255B" w:rsidP="007809B8">
      <w:pPr>
        <w:pStyle w:val="Bezodstpw"/>
        <w:spacing w:after="120" w:line="23" w:lineRule="atLeast"/>
        <w:rPr>
          <w:rFonts w:ascii="Arial" w:hAnsi="Arial" w:cs="Arial"/>
          <w:szCs w:val="22"/>
        </w:rPr>
      </w:pPr>
      <w:r w:rsidRPr="000F7F68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AD25A26" wp14:editId="22D961B0">
            <wp:simplePos x="0" y="0"/>
            <wp:positionH relativeFrom="page">
              <wp:posOffset>-36830</wp:posOffset>
            </wp:positionH>
            <wp:positionV relativeFrom="paragraph">
              <wp:posOffset>-845963</wp:posOffset>
            </wp:positionV>
            <wp:extent cx="7642300" cy="107276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30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5B" w:rsidRPr="000F7F68" w:rsidRDefault="00A1255B" w:rsidP="007809B8">
      <w:pPr>
        <w:pStyle w:val="Tekstpodstawowywcity2"/>
        <w:spacing w:after="120" w:line="23" w:lineRule="atLeast"/>
        <w:rPr>
          <w:rFonts w:ascii="Arial" w:hAnsi="Arial" w:cs="Arial"/>
          <w:sz w:val="24"/>
          <w:szCs w:val="22"/>
        </w:rPr>
      </w:pPr>
    </w:p>
    <w:p w:rsidR="00A1255B" w:rsidRPr="000F7F68" w:rsidRDefault="00A1255B" w:rsidP="007809B8">
      <w:pPr>
        <w:pStyle w:val="Tekstpodstawowywcity2"/>
        <w:spacing w:after="120" w:line="23" w:lineRule="atLeast"/>
        <w:rPr>
          <w:rFonts w:ascii="Arial" w:hAnsi="Arial" w:cs="Arial"/>
          <w:sz w:val="24"/>
          <w:szCs w:val="22"/>
        </w:rPr>
      </w:pPr>
    </w:p>
    <w:p w:rsidR="00A1255B" w:rsidRPr="000F7F68" w:rsidRDefault="00A1255B" w:rsidP="007809B8">
      <w:pPr>
        <w:pStyle w:val="Tekstpodstawowywcity2"/>
        <w:spacing w:after="120" w:line="23" w:lineRule="atLeast"/>
        <w:jc w:val="center"/>
        <w:rPr>
          <w:rFonts w:ascii="Arial" w:hAnsi="Arial" w:cs="Arial"/>
          <w:sz w:val="24"/>
          <w:szCs w:val="22"/>
        </w:rPr>
      </w:pPr>
    </w:p>
    <w:p w:rsidR="00A1255B" w:rsidRPr="000F7F68" w:rsidRDefault="00A1255B" w:rsidP="007809B8">
      <w:pPr>
        <w:pStyle w:val="Tekstpodstawowywcity2"/>
        <w:spacing w:after="120" w:line="23" w:lineRule="atLeast"/>
        <w:ind w:left="0"/>
        <w:rPr>
          <w:rFonts w:ascii="Arial" w:hAnsi="Arial" w:cs="Arial"/>
          <w:sz w:val="24"/>
          <w:szCs w:val="22"/>
        </w:rPr>
      </w:pPr>
      <w:r w:rsidRPr="000F7F68">
        <w:rPr>
          <w:rFonts w:ascii="Arial" w:hAnsi="Arial" w:cs="Arial"/>
          <w:sz w:val="24"/>
          <w:szCs w:val="22"/>
        </w:rPr>
        <w:tab/>
      </w:r>
      <w:r w:rsidRPr="000F7F68">
        <w:rPr>
          <w:rFonts w:ascii="Arial" w:hAnsi="Arial" w:cs="Arial"/>
          <w:sz w:val="24"/>
          <w:szCs w:val="22"/>
        </w:rPr>
        <w:tab/>
      </w:r>
      <w:r w:rsidRPr="000F7F68">
        <w:rPr>
          <w:rFonts w:ascii="Arial" w:hAnsi="Arial" w:cs="Arial"/>
          <w:sz w:val="24"/>
          <w:szCs w:val="22"/>
        </w:rPr>
        <w:tab/>
      </w:r>
      <w:r w:rsidRPr="000F7F68">
        <w:rPr>
          <w:rFonts w:ascii="Arial" w:hAnsi="Arial" w:cs="Arial"/>
          <w:sz w:val="24"/>
          <w:szCs w:val="22"/>
        </w:rPr>
        <w:tab/>
      </w:r>
      <w:r w:rsidRPr="000F7F68">
        <w:rPr>
          <w:rFonts w:ascii="Arial" w:hAnsi="Arial" w:cs="Arial"/>
          <w:sz w:val="24"/>
          <w:szCs w:val="22"/>
        </w:rPr>
        <w:tab/>
      </w:r>
      <w:r w:rsidRPr="000F7F68">
        <w:rPr>
          <w:rFonts w:ascii="Arial" w:hAnsi="Arial" w:cs="Arial"/>
          <w:sz w:val="24"/>
          <w:szCs w:val="22"/>
        </w:rPr>
        <w:tab/>
      </w:r>
      <w:r w:rsidRPr="000F7F68">
        <w:rPr>
          <w:rFonts w:ascii="Arial" w:hAnsi="Arial" w:cs="Arial"/>
          <w:sz w:val="24"/>
          <w:szCs w:val="22"/>
        </w:rPr>
        <w:tab/>
        <w:t xml:space="preserve">Kraków, </w:t>
      </w:r>
      <w:r w:rsidR="00BE6C40" w:rsidRPr="000F7F68">
        <w:rPr>
          <w:rFonts w:ascii="Arial" w:hAnsi="Arial" w:cs="Arial"/>
          <w:sz w:val="24"/>
          <w:szCs w:val="22"/>
        </w:rPr>
        <w:t>2</w:t>
      </w:r>
      <w:r w:rsidRPr="000F7F68">
        <w:rPr>
          <w:rFonts w:ascii="Arial" w:hAnsi="Arial" w:cs="Arial"/>
          <w:sz w:val="24"/>
          <w:szCs w:val="22"/>
        </w:rPr>
        <w:t xml:space="preserve"> </w:t>
      </w:r>
      <w:r w:rsidR="00BE6C40" w:rsidRPr="000F7F68">
        <w:rPr>
          <w:rFonts w:ascii="Arial" w:hAnsi="Arial" w:cs="Arial"/>
          <w:sz w:val="24"/>
          <w:szCs w:val="22"/>
        </w:rPr>
        <w:t>grudnia</w:t>
      </w:r>
      <w:r w:rsidRPr="000F7F68">
        <w:rPr>
          <w:rFonts w:ascii="Arial" w:hAnsi="Arial" w:cs="Arial"/>
          <w:sz w:val="24"/>
          <w:szCs w:val="22"/>
        </w:rPr>
        <w:t xml:space="preserve"> 2019 r.</w:t>
      </w:r>
    </w:p>
    <w:p w:rsidR="00BE6C40" w:rsidRPr="000F7F68" w:rsidRDefault="00BE6C40" w:rsidP="007809B8">
      <w:pPr>
        <w:pStyle w:val="Tekstpodstawowywcity2"/>
        <w:spacing w:after="120" w:line="23" w:lineRule="atLeast"/>
        <w:ind w:left="0"/>
        <w:rPr>
          <w:rFonts w:ascii="Arial" w:hAnsi="Arial" w:cs="Arial"/>
          <w:sz w:val="24"/>
          <w:szCs w:val="22"/>
        </w:rPr>
      </w:pPr>
    </w:p>
    <w:p w:rsidR="00A1255B" w:rsidRPr="000F7F68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szCs w:val="22"/>
        </w:rPr>
      </w:pPr>
      <w:r w:rsidRPr="000F7F68">
        <w:rPr>
          <w:rFonts w:ascii="Arial" w:hAnsi="Arial" w:cs="Arial"/>
          <w:b/>
          <w:bCs/>
          <w:szCs w:val="22"/>
        </w:rPr>
        <w:t xml:space="preserve">DO </w:t>
      </w:r>
      <w:proofErr w:type="gramStart"/>
      <w:r w:rsidRPr="000F7F68">
        <w:rPr>
          <w:rFonts w:ascii="Arial" w:hAnsi="Arial" w:cs="Arial"/>
          <w:b/>
          <w:bCs/>
          <w:szCs w:val="22"/>
        </w:rPr>
        <w:t>WSZYSTKICH  KOGO</w:t>
      </w:r>
      <w:proofErr w:type="gramEnd"/>
      <w:r w:rsidRPr="000F7F68">
        <w:rPr>
          <w:rFonts w:ascii="Arial" w:hAnsi="Arial" w:cs="Arial"/>
          <w:b/>
          <w:bCs/>
          <w:szCs w:val="22"/>
        </w:rPr>
        <w:t xml:space="preserve"> DOTYCZY</w:t>
      </w:r>
    </w:p>
    <w:p w:rsidR="00A1255B" w:rsidRPr="000F7F68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szCs w:val="22"/>
        </w:rPr>
      </w:pPr>
      <w:r w:rsidRPr="000F7F68">
        <w:rPr>
          <w:rFonts w:ascii="Arial" w:hAnsi="Arial" w:cs="Arial"/>
          <w:b/>
          <w:bCs/>
          <w:szCs w:val="22"/>
        </w:rPr>
        <w:t>WYNIK POSTĘPOWANIA I</w:t>
      </w:r>
      <w:r w:rsidR="00BE6C40" w:rsidRPr="000F7F68">
        <w:rPr>
          <w:rFonts w:ascii="Arial" w:hAnsi="Arial" w:cs="Arial"/>
          <w:b/>
          <w:bCs/>
          <w:szCs w:val="22"/>
        </w:rPr>
        <w:t>I</w:t>
      </w:r>
    </w:p>
    <w:p w:rsidR="00BE6C40" w:rsidRPr="000F7F68" w:rsidRDefault="00BE6C40" w:rsidP="007809B8">
      <w:pPr>
        <w:spacing w:after="120" w:line="23" w:lineRule="atLeast"/>
        <w:jc w:val="right"/>
        <w:rPr>
          <w:rFonts w:ascii="Arial" w:hAnsi="Arial" w:cs="Arial"/>
          <w:b/>
          <w:bCs/>
          <w:szCs w:val="22"/>
        </w:rPr>
      </w:pPr>
      <w:r w:rsidRPr="000F7F68">
        <w:rPr>
          <w:rFonts w:ascii="Arial" w:hAnsi="Arial" w:cs="Arial"/>
          <w:b/>
          <w:bCs/>
          <w:szCs w:val="22"/>
        </w:rPr>
        <w:t>Dotyczy części 2</w:t>
      </w:r>
    </w:p>
    <w:p w:rsidR="00A1255B" w:rsidRPr="000F7F68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szCs w:val="22"/>
        </w:rPr>
      </w:pPr>
    </w:p>
    <w:p w:rsidR="00A1255B" w:rsidRPr="000F7F68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szCs w:val="22"/>
        </w:rPr>
      </w:pPr>
    </w:p>
    <w:p w:rsidR="00A1255B" w:rsidRPr="000F7F68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szCs w:val="22"/>
        </w:rPr>
      </w:pPr>
    </w:p>
    <w:p w:rsidR="00A1255B" w:rsidRPr="000F7F68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szCs w:val="22"/>
        </w:rPr>
      </w:pPr>
    </w:p>
    <w:p w:rsidR="00A1255B" w:rsidRPr="000F7F68" w:rsidRDefault="00A1255B" w:rsidP="007809B8">
      <w:pPr>
        <w:spacing w:after="120" w:line="23" w:lineRule="atLeast"/>
        <w:jc w:val="both"/>
        <w:rPr>
          <w:rFonts w:ascii="Arial" w:hAnsi="Arial" w:cs="Arial"/>
          <w:bCs/>
          <w:szCs w:val="22"/>
        </w:rPr>
      </w:pPr>
    </w:p>
    <w:p w:rsidR="00A1255B" w:rsidRPr="000F7F68" w:rsidRDefault="00A1255B" w:rsidP="007809B8">
      <w:pPr>
        <w:spacing w:after="120" w:line="23" w:lineRule="atLeast"/>
        <w:jc w:val="both"/>
        <w:rPr>
          <w:rFonts w:ascii="Arial" w:hAnsi="Arial" w:cs="Arial"/>
          <w:bCs/>
          <w:szCs w:val="22"/>
        </w:rPr>
      </w:pPr>
      <w:r w:rsidRPr="000F7F68">
        <w:rPr>
          <w:rFonts w:ascii="Arial" w:hAnsi="Arial" w:cs="Arial"/>
          <w:bCs/>
          <w:szCs w:val="22"/>
        </w:rPr>
        <w:t xml:space="preserve">Dot.: Dostawa serwerów, zestawów komputerowych, </w:t>
      </w:r>
      <w:r w:rsidR="008A20CC" w:rsidRPr="000F7F68">
        <w:rPr>
          <w:rFonts w:ascii="Arial" w:hAnsi="Arial" w:cs="Arial"/>
          <w:bCs/>
          <w:szCs w:val="22"/>
        </w:rPr>
        <w:t>laptopów</w:t>
      </w:r>
      <w:r w:rsidRPr="000F7F68">
        <w:rPr>
          <w:rFonts w:ascii="Arial" w:hAnsi="Arial" w:cs="Arial"/>
          <w:bCs/>
          <w:szCs w:val="22"/>
        </w:rPr>
        <w:t xml:space="preserve"> </w:t>
      </w:r>
    </w:p>
    <w:p w:rsidR="00A1255B" w:rsidRPr="000F7F68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szCs w:val="22"/>
        </w:rPr>
      </w:pPr>
      <w:r w:rsidRPr="000F7F68">
        <w:rPr>
          <w:rFonts w:ascii="Arial" w:hAnsi="Arial" w:cs="Arial"/>
          <w:b/>
          <w:bCs/>
          <w:szCs w:val="22"/>
        </w:rPr>
        <w:t xml:space="preserve">Sprawa nr: </w:t>
      </w:r>
      <w:r w:rsidR="008A20CC" w:rsidRPr="000F7F68">
        <w:rPr>
          <w:rFonts w:ascii="Arial" w:hAnsi="Arial" w:cs="Arial"/>
          <w:b/>
          <w:bCs/>
          <w:szCs w:val="22"/>
        </w:rPr>
        <w:t>2</w:t>
      </w:r>
      <w:r w:rsidRPr="000F7F68">
        <w:rPr>
          <w:rFonts w:ascii="Arial" w:hAnsi="Arial" w:cs="Arial"/>
          <w:b/>
          <w:bCs/>
          <w:szCs w:val="22"/>
        </w:rPr>
        <w:t xml:space="preserve">/PZP-PN/2019 </w:t>
      </w:r>
    </w:p>
    <w:p w:rsidR="00A1255B" w:rsidRPr="000F7F68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szCs w:val="22"/>
        </w:rPr>
      </w:pPr>
    </w:p>
    <w:p w:rsidR="00A1255B" w:rsidRPr="000F7F68" w:rsidRDefault="00A1255B" w:rsidP="007809B8">
      <w:pPr>
        <w:spacing w:after="120" w:line="23" w:lineRule="atLeast"/>
        <w:jc w:val="both"/>
        <w:rPr>
          <w:rFonts w:ascii="Arial" w:hAnsi="Arial" w:cs="Arial"/>
          <w:bCs/>
          <w:szCs w:val="22"/>
        </w:rPr>
      </w:pPr>
      <w:r w:rsidRPr="000F7F68">
        <w:rPr>
          <w:rFonts w:ascii="Arial" w:hAnsi="Arial" w:cs="Arial"/>
          <w:bCs/>
          <w:szCs w:val="22"/>
        </w:rPr>
        <w:t>Szanowni Państwo,</w:t>
      </w:r>
    </w:p>
    <w:p w:rsidR="00A1255B" w:rsidRPr="000F7F68" w:rsidRDefault="00A1255B" w:rsidP="007809B8">
      <w:pPr>
        <w:spacing w:after="120" w:line="23" w:lineRule="atLeast"/>
        <w:ind w:firstLine="708"/>
        <w:jc w:val="both"/>
        <w:rPr>
          <w:rFonts w:ascii="Arial" w:hAnsi="Arial" w:cs="Arial"/>
          <w:bCs/>
          <w:szCs w:val="22"/>
        </w:rPr>
      </w:pPr>
      <w:proofErr w:type="gramStart"/>
      <w:r w:rsidRPr="000F7F68">
        <w:rPr>
          <w:rFonts w:ascii="Arial" w:hAnsi="Arial" w:cs="Arial"/>
          <w:bCs/>
          <w:szCs w:val="22"/>
        </w:rPr>
        <w:t>w</w:t>
      </w:r>
      <w:proofErr w:type="gramEnd"/>
      <w:r w:rsidRPr="000F7F68">
        <w:rPr>
          <w:rFonts w:ascii="Arial" w:hAnsi="Arial" w:cs="Arial"/>
          <w:bCs/>
          <w:szCs w:val="22"/>
        </w:rPr>
        <w:t xml:space="preserve"> sprawie ogłoszonego przez Zamawiającego postępowania o udzielenie zamówienia publicznego w przedmiocie jak wyżej,</w:t>
      </w:r>
      <w:r w:rsidR="0075081D" w:rsidRPr="000F7F68">
        <w:rPr>
          <w:rFonts w:ascii="Arial" w:hAnsi="Arial" w:cs="Arial"/>
          <w:bCs/>
          <w:szCs w:val="22"/>
        </w:rPr>
        <w:t xml:space="preserve"> działając na podstawie przepisów ustawy Prawo zamówień publicznych</w:t>
      </w:r>
      <w:r w:rsidRPr="000F7F68">
        <w:rPr>
          <w:rFonts w:ascii="Arial" w:hAnsi="Arial" w:cs="Arial"/>
          <w:bCs/>
          <w:szCs w:val="22"/>
        </w:rPr>
        <w:t xml:space="preserve"> informujemy</w:t>
      </w:r>
      <w:r w:rsidR="0075081D" w:rsidRPr="000F7F68">
        <w:rPr>
          <w:rFonts w:ascii="Arial" w:hAnsi="Arial" w:cs="Arial"/>
          <w:bCs/>
          <w:szCs w:val="22"/>
        </w:rPr>
        <w:t>,</w:t>
      </w:r>
      <w:r w:rsidRPr="000F7F68">
        <w:rPr>
          <w:rFonts w:ascii="Arial" w:hAnsi="Arial" w:cs="Arial"/>
          <w:bCs/>
          <w:szCs w:val="22"/>
        </w:rPr>
        <w:t xml:space="preserve"> co następuje:</w:t>
      </w:r>
    </w:p>
    <w:p w:rsidR="008A20CC" w:rsidRPr="000F7F68" w:rsidRDefault="008A20CC" w:rsidP="007809B8">
      <w:pPr>
        <w:spacing w:after="120" w:line="23" w:lineRule="atLeast"/>
        <w:ind w:firstLine="708"/>
        <w:jc w:val="both"/>
        <w:rPr>
          <w:rFonts w:ascii="Arial" w:hAnsi="Arial" w:cs="Arial"/>
          <w:bCs/>
          <w:szCs w:val="22"/>
        </w:rPr>
      </w:pPr>
    </w:p>
    <w:p w:rsidR="007865DA" w:rsidRPr="000F7F68" w:rsidRDefault="00A1255B" w:rsidP="00BE6C40">
      <w:pPr>
        <w:pStyle w:val="Akapitzlist"/>
        <w:numPr>
          <w:ilvl w:val="0"/>
          <w:numId w:val="1"/>
        </w:numPr>
        <w:rPr>
          <w:rFonts w:ascii="Arial" w:hAnsi="Arial" w:cs="Arial"/>
          <w:szCs w:val="22"/>
        </w:rPr>
      </w:pPr>
      <w:r w:rsidRPr="000F7F68">
        <w:rPr>
          <w:rFonts w:ascii="Arial" w:hAnsi="Arial" w:cs="Arial"/>
          <w:bCs/>
          <w:szCs w:val="22"/>
        </w:rPr>
        <w:t xml:space="preserve">Zamawiający </w:t>
      </w:r>
      <w:r w:rsidR="00BE6C40" w:rsidRPr="000F7F68">
        <w:rPr>
          <w:rFonts w:ascii="Arial" w:hAnsi="Arial" w:cs="Arial"/>
          <w:b/>
          <w:bCs/>
          <w:szCs w:val="22"/>
        </w:rPr>
        <w:t>w zakresie części 2</w:t>
      </w:r>
      <w:r w:rsidR="008A20CC" w:rsidRPr="000F7F68">
        <w:rPr>
          <w:rFonts w:ascii="Arial" w:hAnsi="Arial" w:cs="Arial"/>
          <w:bCs/>
          <w:szCs w:val="22"/>
        </w:rPr>
        <w:t xml:space="preserve"> </w:t>
      </w:r>
      <w:r w:rsidRPr="000F7F68">
        <w:rPr>
          <w:rFonts w:ascii="Arial" w:hAnsi="Arial" w:cs="Arial"/>
          <w:bCs/>
          <w:szCs w:val="22"/>
        </w:rPr>
        <w:t>zastosował przewidzianą w pkt 5.4. SIWZ tzw. „procedurę odwróconą”</w:t>
      </w:r>
      <w:r w:rsidR="00BE6C40" w:rsidRPr="000F7F68">
        <w:rPr>
          <w:rFonts w:ascii="Arial" w:hAnsi="Arial" w:cs="Arial"/>
          <w:bCs/>
          <w:szCs w:val="22"/>
        </w:rPr>
        <w:t xml:space="preserve">. </w:t>
      </w:r>
    </w:p>
    <w:p w:rsidR="00A1255B" w:rsidRPr="000F7F68" w:rsidRDefault="00A1255B" w:rsidP="007865DA">
      <w:pPr>
        <w:pStyle w:val="Akapitzlist"/>
        <w:rPr>
          <w:rFonts w:ascii="Arial" w:hAnsi="Arial" w:cs="Arial"/>
          <w:szCs w:val="22"/>
        </w:rPr>
      </w:pPr>
      <w:r w:rsidRPr="000F7F68">
        <w:rPr>
          <w:rFonts w:ascii="Arial" w:hAnsi="Arial" w:cs="Arial"/>
          <w:bCs/>
          <w:szCs w:val="22"/>
        </w:rPr>
        <w:t xml:space="preserve"> </w:t>
      </w:r>
    </w:p>
    <w:p w:rsidR="00E22E99" w:rsidRPr="000F7F68" w:rsidRDefault="00E22E99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Zestawienie złożonych w zakresie części 2 ofert wraz z przyznaną liczbą punktów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2489"/>
        <w:gridCol w:w="2489"/>
      </w:tblGrid>
      <w:tr w:rsidR="000F7F68" w:rsidRPr="000F7F68" w:rsidTr="00E22E99">
        <w:trPr>
          <w:trHeight w:val="290"/>
        </w:trPr>
        <w:tc>
          <w:tcPr>
            <w:tcW w:w="2297" w:type="pct"/>
            <w:vMerge w:val="restar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E99">
              <w:rPr>
                <w:rFonts w:ascii="Arial" w:hAnsi="Arial" w:cs="Arial"/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1351" w:type="pct"/>
            <w:vMerge w:val="restar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E99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51" w:type="pct"/>
            <w:vMerge w:val="restar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22E99">
              <w:rPr>
                <w:rFonts w:ascii="Arial" w:hAnsi="Arial" w:cs="Arial"/>
                <w:b/>
                <w:bCs/>
                <w:sz w:val="20"/>
                <w:szCs w:val="20"/>
              </w:rPr>
              <w:t>liczna</w:t>
            </w:r>
            <w:proofErr w:type="gramEnd"/>
            <w:r w:rsidRPr="00E22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 w kryterium cena (100%)</w:t>
            </w:r>
          </w:p>
        </w:tc>
      </w:tr>
      <w:tr w:rsidR="000F7F68" w:rsidRPr="000F7F68" w:rsidTr="00E22E99">
        <w:trPr>
          <w:trHeight w:val="530"/>
        </w:trPr>
        <w:tc>
          <w:tcPr>
            <w:tcW w:w="2297" w:type="pct"/>
            <w:vMerge/>
            <w:vAlign w:val="center"/>
            <w:hideMark/>
          </w:tcPr>
          <w:p w:rsidR="00E22E99" w:rsidRPr="00E22E99" w:rsidRDefault="00E22E99" w:rsidP="00E22E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pct"/>
            <w:vMerge/>
            <w:vAlign w:val="center"/>
            <w:hideMark/>
          </w:tcPr>
          <w:p w:rsidR="00E22E99" w:rsidRPr="00E22E99" w:rsidRDefault="00E22E99" w:rsidP="00E22E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pct"/>
            <w:vMerge/>
            <w:vAlign w:val="center"/>
            <w:hideMark/>
          </w:tcPr>
          <w:p w:rsidR="00E22E99" w:rsidRPr="00E22E99" w:rsidRDefault="00E22E99" w:rsidP="00E22E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F68" w:rsidRPr="000F7F68" w:rsidTr="00E22E99">
        <w:trPr>
          <w:trHeight w:val="530"/>
        </w:trPr>
        <w:tc>
          <w:tcPr>
            <w:tcW w:w="2297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>E-Tech s.c. M. Duda, P. Kapusta, ul. Maratońska 67/69, 94-102 Łódź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>22 324,50 zł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0F7F68" w:rsidRPr="000F7F68" w:rsidTr="00E22E99">
        <w:trPr>
          <w:trHeight w:val="530"/>
        </w:trPr>
        <w:tc>
          <w:tcPr>
            <w:tcW w:w="2297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>NQ Marcin Niedziałkowski, ul. Czajcza 1B/1, 61-546 Poznań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>25 060,00 zł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>80,40</w:t>
            </w:r>
          </w:p>
        </w:tc>
      </w:tr>
      <w:tr w:rsidR="000F7F68" w:rsidRPr="000F7F68" w:rsidTr="00E22E99">
        <w:trPr>
          <w:trHeight w:val="530"/>
        </w:trPr>
        <w:tc>
          <w:tcPr>
            <w:tcW w:w="2297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 xml:space="preserve">MPC Paweł </w:t>
            </w:r>
            <w:proofErr w:type="spellStart"/>
            <w:r w:rsidRPr="00E22E99">
              <w:rPr>
                <w:rFonts w:ascii="Arial" w:hAnsi="Arial" w:cs="Arial"/>
                <w:sz w:val="20"/>
                <w:szCs w:val="20"/>
              </w:rPr>
              <w:t>Oleksiewicz</w:t>
            </w:r>
            <w:proofErr w:type="spellEnd"/>
            <w:r w:rsidRPr="00E22E99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proofErr w:type="spellStart"/>
            <w:r w:rsidRPr="00E22E99">
              <w:rPr>
                <w:rFonts w:ascii="Arial" w:hAnsi="Arial" w:cs="Arial"/>
                <w:sz w:val="20"/>
                <w:szCs w:val="20"/>
              </w:rPr>
              <w:t>Podrzeczna</w:t>
            </w:r>
            <w:proofErr w:type="spellEnd"/>
            <w:r w:rsidRPr="00E22E99">
              <w:rPr>
                <w:rFonts w:ascii="Arial" w:hAnsi="Arial" w:cs="Arial"/>
                <w:sz w:val="20"/>
                <w:szCs w:val="20"/>
              </w:rPr>
              <w:t xml:space="preserve"> 38, 99-300 Kutno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>20 148,00 zł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E22E99" w:rsidRPr="00E22E99" w:rsidRDefault="00E22E99" w:rsidP="00E2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E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E22E99" w:rsidRPr="000F7F68" w:rsidRDefault="00E22E99" w:rsidP="00E22E99">
      <w:pPr>
        <w:shd w:val="clear" w:color="auto" w:fill="FFFFFF"/>
        <w:spacing w:after="120" w:line="23" w:lineRule="atLeast"/>
        <w:ind w:left="360"/>
        <w:jc w:val="both"/>
        <w:rPr>
          <w:rFonts w:ascii="Arial" w:hAnsi="Arial" w:cs="Arial"/>
          <w:szCs w:val="22"/>
        </w:rPr>
      </w:pPr>
    </w:p>
    <w:p w:rsidR="00BE6C40" w:rsidRPr="000F7F68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 xml:space="preserve">Zamawiający odrzucił w </w:t>
      </w:r>
      <w:r w:rsidR="00BE6C40" w:rsidRPr="000F7F68">
        <w:rPr>
          <w:rFonts w:ascii="Arial" w:hAnsi="Arial" w:cs="Arial"/>
          <w:szCs w:val="22"/>
        </w:rPr>
        <w:t>zakresie części 2 następujące oferty:</w:t>
      </w:r>
    </w:p>
    <w:p w:rsidR="007865DA" w:rsidRPr="000F7F68" w:rsidRDefault="007865DA" w:rsidP="007865DA">
      <w:pPr>
        <w:pStyle w:val="Akapitzlist"/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hAnsi="Arial" w:cs="Arial"/>
          <w:b/>
          <w:szCs w:val="22"/>
        </w:rPr>
      </w:pPr>
      <w:r w:rsidRPr="000F7F68">
        <w:rPr>
          <w:rFonts w:ascii="Arial" w:hAnsi="Arial" w:cs="Arial"/>
          <w:b/>
          <w:szCs w:val="22"/>
        </w:rPr>
        <w:t xml:space="preserve">NQ Marcin Niedziałkowski, ul. Czajcza 1B/1, 61-546 Poznań – </w:t>
      </w:r>
      <w:r w:rsidRPr="000F7F68">
        <w:rPr>
          <w:rFonts w:ascii="Arial" w:hAnsi="Arial" w:cs="Arial"/>
          <w:szCs w:val="22"/>
        </w:rPr>
        <w:t>na podstawie art. 89 ust. 1 pkt 7a ustawy PZP</w:t>
      </w:r>
    </w:p>
    <w:p w:rsidR="007865DA" w:rsidRPr="000F7F68" w:rsidRDefault="007865DA" w:rsidP="007865DA">
      <w:pPr>
        <w:pStyle w:val="Akapitzlist"/>
        <w:shd w:val="clear" w:color="auto" w:fill="FFFFFF"/>
        <w:spacing w:after="120" w:line="23" w:lineRule="atLeast"/>
        <w:ind w:left="1080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UZASADNIENIE:</w:t>
      </w:r>
    </w:p>
    <w:p w:rsidR="007865DA" w:rsidRPr="000F7F68" w:rsidRDefault="007865DA" w:rsidP="007865DA">
      <w:pPr>
        <w:pStyle w:val="Akapitzlist"/>
        <w:shd w:val="clear" w:color="auto" w:fill="FFFFFF"/>
        <w:spacing w:after="120" w:line="23" w:lineRule="atLeast"/>
        <w:ind w:left="1080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lastRenderedPageBreak/>
        <w:t xml:space="preserve">Wykonawca w dniu 25.11.2019 </w:t>
      </w:r>
      <w:proofErr w:type="gramStart"/>
      <w:r w:rsidRPr="000F7F68">
        <w:rPr>
          <w:rFonts w:ascii="Arial" w:hAnsi="Arial" w:cs="Arial"/>
          <w:szCs w:val="22"/>
        </w:rPr>
        <w:t>r</w:t>
      </w:r>
      <w:proofErr w:type="gramEnd"/>
      <w:r w:rsidRPr="000F7F68">
        <w:rPr>
          <w:rFonts w:ascii="Arial" w:hAnsi="Arial" w:cs="Arial"/>
          <w:szCs w:val="22"/>
        </w:rPr>
        <w:t xml:space="preserve">. został wezwany do przedłużenia terminu związania ofertą. Wykonawca w zakreślonym terminie jednak na wezwanie to nie odpowiedział. Stąd jego oferta podlega odrzuceniu. </w:t>
      </w:r>
    </w:p>
    <w:p w:rsidR="007865DA" w:rsidRPr="000F7F68" w:rsidRDefault="007865DA" w:rsidP="007865DA">
      <w:pPr>
        <w:pStyle w:val="Akapitzlist"/>
        <w:shd w:val="clear" w:color="auto" w:fill="FFFFFF"/>
        <w:spacing w:after="120" w:line="23" w:lineRule="atLeast"/>
        <w:ind w:left="1080"/>
        <w:jc w:val="both"/>
        <w:rPr>
          <w:rFonts w:ascii="Arial" w:hAnsi="Arial" w:cs="Arial"/>
          <w:szCs w:val="22"/>
        </w:rPr>
      </w:pPr>
    </w:p>
    <w:p w:rsidR="007865DA" w:rsidRPr="000F7F68" w:rsidRDefault="007865DA" w:rsidP="007865DA">
      <w:pPr>
        <w:pStyle w:val="Akapitzlist"/>
        <w:shd w:val="clear" w:color="auto" w:fill="FFFFFF"/>
        <w:spacing w:after="120" w:line="23" w:lineRule="atLeast"/>
        <w:ind w:left="1080"/>
        <w:jc w:val="both"/>
        <w:rPr>
          <w:rFonts w:ascii="Arial" w:hAnsi="Arial" w:cs="Arial"/>
          <w:szCs w:val="22"/>
        </w:rPr>
      </w:pPr>
    </w:p>
    <w:p w:rsidR="00A1255B" w:rsidRPr="000F7F68" w:rsidRDefault="00BE6C40" w:rsidP="00BE6C40">
      <w:pPr>
        <w:pStyle w:val="Akapitzlist"/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b/>
          <w:szCs w:val="22"/>
        </w:rPr>
        <w:t xml:space="preserve">MPC Paweł </w:t>
      </w:r>
      <w:proofErr w:type="spellStart"/>
      <w:r w:rsidRPr="000F7F68">
        <w:rPr>
          <w:rFonts w:ascii="Arial" w:hAnsi="Arial" w:cs="Arial"/>
          <w:b/>
          <w:szCs w:val="22"/>
        </w:rPr>
        <w:t>Oleksiewicz</w:t>
      </w:r>
      <w:proofErr w:type="spellEnd"/>
      <w:r w:rsidRPr="000F7F68">
        <w:rPr>
          <w:rFonts w:ascii="Arial" w:hAnsi="Arial" w:cs="Arial"/>
          <w:b/>
          <w:szCs w:val="22"/>
        </w:rPr>
        <w:t xml:space="preserve">, ul. </w:t>
      </w:r>
      <w:proofErr w:type="spellStart"/>
      <w:r w:rsidRPr="000F7F68">
        <w:rPr>
          <w:rFonts w:ascii="Arial" w:hAnsi="Arial" w:cs="Arial"/>
          <w:b/>
          <w:szCs w:val="22"/>
        </w:rPr>
        <w:t>Podrzeczna</w:t>
      </w:r>
      <w:proofErr w:type="spellEnd"/>
      <w:r w:rsidRPr="000F7F68">
        <w:rPr>
          <w:rFonts w:ascii="Arial" w:hAnsi="Arial" w:cs="Arial"/>
          <w:b/>
          <w:szCs w:val="22"/>
        </w:rPr>
        <w:t xml:space="preserve"> 38, 99-300 Kutno</w:t>
      </w:r>
      <w:r w:rsidR="0086097B" w:rsidRPr="000F7F68">
        <w:rPr>
          <w:rFonts w:ascii="Arial" w:hAnsi="Arial" w:cs="Arial"/>
          <w:szCs w:val="22"/>
        </w:rPr>
        <w:t xml:space="preserve"> – na </w:t>
      </w:r>
      <w:r w:rsidRPr="000F7F68">
        <w:rPr>
          <w:rFonts w:ascii="Arial" w:hAnsi="Arial" w:cs="Arial"/>
          <w:szCs w:val="22"/>
        </w:rPr>
        <w:t xml:space="preserve">podstawie art. </w:t>
      </w:r>
      <w:r w:rsidR="0075081D" w:rsidRPr="000F7F68">
        <w:rPr>
          <w:rFonts w:ascii="Arial" w:hAnsi="Arial" w:cs="Arial"/>
          <w:szCs w:val="22"/>
        </w:rPr>
        <w:t>89 ust. 1 pkt 2 PZP</w:t>
      </w:r>
      <w:r w:rsidR="00E22E99" w:rsidRPr="000F7F68">
        <w:rPr>
          <w:rFonts w:ascii="Arial" w:hAnsi="Arial" w:cs="Arial"/>
          <w:szCs w:val="22"/>
        </w:rPr>
        <w:t>.</w:t>
      </w:r>
    </w:p>
    <w:p w:rsidR="00E22E99" w:rsidRPr="000F7F68" w:rsidRDefault="00E22E99" w:rsidP="00E22E99">
      <w:pPr>
        <w:pStyle w:val="Akapitzlist"/>
        <w:shd w:val="clear" w:color="auto" w:fill="FFFFFF"/>
        <w:spacing w:after="120" w:line="23" w:lineRule="atLeast"/>
        <w:ind w:left="1080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Jednocześnie wykonawca ten podlega wykluczeniu z postępowania na podstawie art.</w:t>
      </w:r>
      <w:r w:rsidR="0086097B" w:rsidRPr="000F7F68">
        <w:rPr>
          <w:rFonts w:ascii="Arial" w:hAnsi="Arial" w:cs="Arial"/>
          <w:szCs w:val="22"/>
        </w:rPr>
        <w:t xml:space="preserve"> 24 ust. 1 pkt 12, albowiem nie wykazał spełniania warunków udziału w postępowaniu, jak również nie wykazał braku podstaw do jego wykluczenia z postępowania.</w:t>
      </w:r>
    </w:p>
    <w:p w:rsidR="00E22E99" w:rsidRPr="000F7F68" w:rsidRDefault="00E22E99" w:rsidP="00E22E99">
      <w:pPr>
        <w:pStyle w:val="Akapitzlist"/>
        <w:shd w:val="clear" w:color="auto" w:fill="FFFFFF"/>
        <w:spacing w:after="120" w:line="23" w:lineRule="atLeast"/>
        <w:ind w:left="1080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UZASADNIENIE:</w:t>
      </w:r>
    </w:p>
    <w:p w:rsidR="00E22E99" w:rsidRPr="000F7F68" w:rsidRDefault="00E22E99" w:rsidP="00E22E99">
      <w:pPr>
        <w:pStyle w:val="Akapitzlist"/>
        <w:shd w:val="clear" w:color="auto" w:fill="FFFFFF"/>
        <w:spacing w:after="120" w:line="23" w:lineRule="atLeast"/>
        <w:ind w:left="1080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 xml:space="preserve">W dniu 6.11.2019 </w:t>
      </w:r>
      <w:proofErr w:type="gramStart"/>
      <w:r w:rsidRPr="000F7F68">
        <w:rPr>
          <w:rFonts w:ascii="Arial" w:hAnsi="Arial" w:cs="Arial"/>
          <w:szCs w:val="22"/>
        </w:rPr>
        <w:t>r</w:t>
      </w:r>
      <w:proofErr w:type="gramEnd"/>
      <w:r w:rsidRPr="000F7F68">
        <w:rPr>
          <w:rFonts w:ascii="Arial" w:hAnsi="Arial" w:cs="Arial"/>
          <w:szCs w:val="22"/>
        </w:rPr>
        <w:t xml:space="preserve">. wykonawca został wezwany do złożenia następujących dokumentów: Wykaz dostaw wraz z referencjami oraz karty katalogowe oferowanego w części 2 asortymentu, w terminie do dnia             13.11.2019 </w:t>
      </w:r>
      <w:proofErr w:type="gramStart"/>
      <w:r w:rsidRPr="000F7F68">
        <w:rPr>
          <w:rFonts w:ascii="Arial" w:hAnsi="Arial" w:cs="Arial"/>
          <w:szCs w:val="22"/>
        </w:rPr>
        <w:t>r</w:t>
      </w:r>
      <w:proofErr w:type="gramEnd"/>
      <w:r w:rsidRPr="000F7F68">
        <w:rPr>
          <w:rFonts w:ascii="Arial" w:hAnsi="Arial" w:cs="Arial"/>
          <w:szCs w:val="22"/>
        </w:rPr>
        <w:t xml:space="preserve">. </w:t>
      </w:r>
    </w:p>
    <w:p w:rsidR="0086097B" w:rsidRPr="000F7F68" w:rsidRDefault="00E22E99" w:rsidP="00E22E99">
      <w:pPr>
        <w:pStyle w:val="Akapitzlist"/>
        <w:shd w:val="clear" w:color="auto" w:fill="FFFFFF"/>
        <w:spacing w:after="120" w:line="23" w:lineRule="atLeast"/>
        <w:ind w:left="1080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W odpowiedzi na to wezwanie wykonawca przedłożył</w:t>
      </w:r>
      <w:r w:rsidR="0086097B" w:rsidRPr="000F7F68">
        <w:rPr>
          <w:rFonts w:ascii="Arial" w:hAnsi="Arial" w:cs="Arial"/>
          <w:szCs w:val="22"/>
        </w:rPr>
        <w:t>:</w:t>
      </w:r>
    </w:p>
    <w:p w:rsidR="0086097B" w:rsidRPr="000F7F68" w:rsidRDefault="0086097B" w:rsidP="0086097B">
      <w:pPr>
        <w:pStyle w:val="Akapitzlist"/>
        <w:numPr>
          <w:ilvl w:val="0"/>
          <w:numId w:val="3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proofErr w:type="gramStart"/>
      <w:r w:rsidRPr="000F7F68">
        <w:rPr>
          <w:rFonts w:ascii="Arial" w:hAnsi="Arial" w:cs="Arial"/>
          <w:szCs w:val="22"/>
        </w:rPr>
        <w:t>jedną</w:t>
      </w:r>
      <w:proofErr w:type="gramEnd"/>
      <w:r w:rsidRPr="000F7F68">
        <w:rPr>
          <w:rFonts w:ascii="Arial" w:hAnsi="Arial" w:cs="Arial"/>
          <w:szCs w:val="22"/>
        </w:rPr>
        <w:t xml:space="preserve"> referencję wykonanych dostaw</w:t>
      </w:r>
      <w:r w:rsidR="007865DA" w:rsidRPr="000F7F68">
        <w:rPr>
          <w:rFonts w:ascii="Arial" w:hAnsi="Arial" w:cs="Arial"/>
          <w:szCs w:val="22"/>
        </w:rPr>
        <w:t>;</w:t>
      </w:r>
      <w:r w:rsidRPr="000F7F68">
        <w:rPr>
          <w:rFonts w:ascii="Arial" w:hAnsi="Arial" w:cs="Arial"/>
          <w:szCs w:val="22"/>
        </w:rPr>
        <w:t xml:space="preserve"> </w:t>
      </w:r>
    </w:p>
    <w:p w:rsidR="00E22E99" w:rsidRPr="000F7F68" w:rsidRDefault="0086097B" w:rsidP="0086097B">
      <w:pPr>
        <w:pStyle w:val="Akapitzlist"/>
        <w:numPr>
          <w:ilvl w:val="0"/>
          <w:numId w:val="3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kartę katalogową</w:t>
      </w:r>
      <w:r w:rsidR="00E22E99" w:rsidRPr="000F7F68">
        <w:rPr>
          <w:rFonts w:ascii="Arial" w:hAnsi="Arial" w:cs="Arial"/>
          <w:szCs w:val="22"/>
        </w:rPr>
        <w:t xml:space="preserve"> </w:t>
      </w:r>
      <w:r w:rsidRPr="000F7F68">
        <w:rPr>
          <w:rFonts w:ascii="Arial" w:hAnsi="Arial" w:cs="Arial"/>
          <w:szCs w:val="22"/>
        </w:rPr>
        <w:t>monitora Philips 223V7</w:t>
      </w:r>
      <w:proofErr w:type="gramStart"/>
      <w:r w:rsidRPr="000F7F68">
        <w:rPr>
          <w:rFonts w:ascii="Arial" w:hAnsi="Arial" w:cs="Arial"/>
          <w:szCs w:val="22"/>
        </w:rPr>
        <w:t xml:space="preserve">QHSB </w:t>
      </w:r>
      <w:r w:rsidRPr="000F7F68">
        <w:rPr>
          <w:rFonts w:ascii="Arial" w:hAnsi="Arial" w:cs="Arial"/>
          <w:szCs w:val="22"/>
        </w:rPr>
        <w:t>(podczas</w:t>
      </w:r>
      <w:r w:rsidR="007865DA" w:rsidRPr="000F7F68">
        <w:rPr>
          <w:rFonts w:ascii="Arial" w:hAnsi="Arial" w:cs="Arial"/>
          <w:szCs w:val="22"/>
        </w:rPr>
        <w:t xml:space="preserve"> gdy</w:t>
      </w:r>
      <w:proofErr w:type="gramEnd"/>
      <w:r w:rsidR="007865DA" w:rsidRPr="000F7F68">
        <w:rPr>
          <w:rFonts w:ascii="Arial" w:hAnsi="Arial" w:cs="Arial"/>
          <w:szCs w:val="22"/>
        </w:rPr>
        <w:t xml:space="preserve"> w </w:t>
      </w:r>
      <w:r w:rsidRPr="000F7F68">
        <w:rPr>
          <w:rFonts w:ascii="Arial" w:hAnsi="Arial" w:cs="Arial"/>
          <w:szCs w:val="22"/>
        </w:rPr>
        <w:t>formularzu ofertowym wykonawca wskazał model</w:t>
      </w:r>
      <w:r w:rsidRPr="000F7F68">
        <w:rPr>
          <w:rFonts w:ascii="Arial" w:hAnsi="Arial" w:cs="Arial"/>
          <w:szCs w:val="22"/>
        </w:rPr>
        <w:t>: Philips 23.8 241B8QJEB</w:t>
      </w:r>
      <w:r w:rsidR="007865DA" w:rsidRPr="000F7F68">
        <w:rPr>
          <w:rFonts w:ascii="Arial" w:hAnsi="Arial" w:cs="Arial"/>
          <w:szCs w:val="22"/>
        </w:rPr>
        <w:t>);</w:t>
      </w:r>
    </w:p>
    <w:p w:rsidR="0086097B" w:rsidRPr="000F7F68" w:rsidRDefault="0086097B" w:rsidP="0086097B">
      <w:pPr>
        <w:pStyle w:val="Akapitzlist"/>
        <w:numPr>
          <w:ilvl w:val="0"/>
          <w:numId w:val="3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proofErr w:type="gramStart"/>
      <w:r w:rsidRPr="000F7F68">
        <w:rPr>
          <w:rFonts w:ascii="Arial" w:hAnsi="Arial" w:cs="Arial"/>
          <w:szCs w:val="22"/>
        </w:rPr>
        <w:t>dwie</w:t>
      </w:r>
      <w:proofErr w:type="gramEnd"/>
      <w:r w:rsidRPr="000F7F68">
        <w:rPr>
          <w:rFonts w:ascii="Arial" w:hAnsi="Arial" w:cs="Arial"/>
          <w:szCs w:val="22"/>
        </w:rPr>
        <w:t xml:space="preserve"> karty katalogowe komputera stacjonarnego </w:t>
      </w:r>
      <w:proofErr w:type="spellStart"/>
      <w:r w:rsidRPr="000F7F68">
        <w:rPr>
          <w:rFonts w:ascii="Arial" w:hAnsi="Arial" w:cs="Arial"/>
          <w:szCs w:val="22"/>
        </w:rPr>
        <w:t>Zoneo</w:t>
      </w:r>
      <w:proofErr w:type="spellEnd"/>
      <w:r w:rsidRPr="000F7F68">
        <w:rPr>
          <w:rFonts w:ascii="Arial" w:hAnsi="Arial" w:cs="Arial"/>
          <w:szCs w:val="22"/>
        </w:rPr>
        <w:t xml:space="preserve"> Standard, o dwóch różnych specyfikacjach technicznych w zakresie dysku/dysków twardych.</w:t>
      </w:r>
    </w:p>
    <w:p w:rsidR="007865DA" w:rsidRPr="000F7F68" w:rsidRDefault="007865DA" w:rsidP="007865DA">
      <w:pPr>
        <w:pStyle w:val="Akapitzlist"/>
        <w:shd w:val="clear" w:color="auto" w:fill="FFFFFF"/>
        <w:spacing w:after="120" w:line="23" w:lineRule="atLeast"/>
        <w:ind w:left="1440"/>
        <w:jc w:val="both"/>
        <w:rPr>
          <w:rFonts w:ascii="Arial" w:hAnsi="Arial" w:cs="Arial"/>
          <w:szCs w:val="22"/>
        </w:rPr>
      </w:pPr>
    </w:p>
    <w:p w:rsidR="0086097B" w:rsidRPr="000F7F68" w:rsidRDefault="0086097B" w:rsidP="0086097B">
      <w:pPr>
        <w:pStyle w:val="Akapitzlist"/>
        <w:shd w:val="clear" w:color="auto" w:fill="FFFFFF"/>
        <w:spacing w:after="120" w:line="23" w:lineRule="atLeast"/>
        <w:ind w:left="1134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 xml:space="preserve">W związku z powyższym w dniu 13.11.2019 </w:t>
      </w:r>
      <w:proofErr w:type="gramStart"/>
      <w:r w:rsidRPr="000F7F68">
        <w:rPr>
          <w:rFonts w:ascii="Arial" w:hAnsi="Arial" w:cs="Arial"/>
          <w:szCs w:val="22"/>
        </w:rPr>
        <w:t>r</w:t>
      </w:r>
      <w:proofErr w:type="gramEnd"/>
      <w:r w:rsidRPr="000F7F68">
        <w:rPr>
          <w:rFonts w:ascii="Arial" w:hAnsi="Arial" w:cs="Arial"/>
          <w:szCs w:val="22"/>
        </w:rPr>
        <w:t>. Wykonawca został wezwany do uzupełnienia dokumentów tj.:</w:t>
      </w:r>
    </w:p>
    <w:p w:rsidR="0086097B" w:rsidRPr="000F7F68" w:rsidRDefault="0086097B" w:rsidP="0086097B">
      <w:pPr>
        <w:pStyle w:val="Akapitzlist"/>
        <w:numPr>
          <w:ilvl w:val="0"/>
          <w:numId w:val="4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proofErr w:type="gramStart"/>
      <w:r w:rsidRPr="000F7F68">
        <w:rPr>
          <w:rFonts w:ascii="Arial" w:hAnsi="Arial" w:cs="Arial"/>
          <w:szCs w:val="22"/>
        </w:rPr>
        <w:t>wykazu</w:t>
      </w:r>
      <w:proofErr w:type="gramEnd"/>
      <w:r w:rsidRPr="000F7F68">
        <w:rPr>
          <w:rFonts w:ascii="Arial" w:hAnsi="Arial" w:cs="Arial"/>
          <w:szCs w:val="22"/>
        </w:rPr>
        <w:t xml:space="preserve"> dostaw;</w:t>
      </w:r>
    </w:p>
    <w:p w:rsidR="0086097B" w:rsidRPr="000F7F68" w:rsidRDefault="0086097B" w:rsidP="0086097B">
      <w:pPr>
        <w:pStyle w:val="Akapitzlist"/>
        <w:numPr>
          <w:ilvl w:val="0"/>
          <w:numId w:val="4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proofErr w:type="gramStart"/>
      <w:r w:rsidRPr="000F7F68">
        <w:rPr>
          <w:rFonts w:ascii="Arial" w:hAnsi="Arial" w:cs="Arial"/>
          <w:szCs w:val="22"/>
        </w:rPr>
        <w:t>oświadczenia</w:t>
      </w:r>
      <w:proofErr w:type="gramEnd"/>
      <w:r w:rsidRPr="000F7F68">
        <w:rPr>
          <w:rFonts w:ascii="Arial" w:hAnsi="Arial" w:cs="Arial"/>
          <w:szCs w:val="22"/>
        </w:rPr>
        <w:t xml:space="preserve"> o przynależności do grupy kapitałowej;</w:t>
      </w:r>
    </w:p>
    <w:p w:rsidR="0086097B" w:rsidRPr="000F7F68" w:rsidRDefault="0086097B" w:rsidP="0086097B">
      <w:pPr>
        <w:pStyle w:val="Akapitzlist"/>
        <w:numPr>
          <w:ilvl w:val="0"/>
          <w:numId w:val="4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proofErr w:type="gramStart"/>
      <w:r w:rsidRPr="000F7F68">
        <w:rPr>
          <w:rFonts w:ascii="Arial" w:hAnsi="Arial" w:cs="Arial"/>
          <w:szCs w:val="22"/>
        </w:rPr>
        <w:t>karty</w:t>
      </w:r>
      <w:proofErr w:type="gramEnd"/>
      <w:r w:rsidRPr="000F7F68">
        <w:rPr>
          <w:rFonts w:ascii="Arial" w:hAnsi="Arial" w:cs="Arial"/>
          <w:szCs w:val="22"/>
        </w:rPr>
        <w:t xml:space="preserve"> katalogowej oferowanego w formularzu ofertowym monitora;</w:t>
      </w:r>
    </w:p>
    <w:p w:rsidR="0086097B" w:rsidRPr="000F7F68" w:rsidRDefault="0086097B" w:rsidP="0086097B">
      <w:pPr>
        <w:shd w:val="clear" w:color="auto" w:fill="FFFFFF"/>
        <w:spacing w:after="120" w:line="23" w:lineRule="atLeast"/>
        <w:ind w:left="1134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W treści wezwania do uzupełnienia wskazano termin uzupełnienia na dzień 19.11.2019 r. do godz</w:t>
      </w:r>
      <w:proofErr w:type="gramStart"/>
      <w:r w:rsidRPr="000F7F68">
        <w:rPr>
          <w:rFonts w:ascii="Arial" w:hAnsi="Arial" w:cs="Arial"/>
          <w:szCs w:val="22"/>
        </w:rPr>
        <w:t>.:12:00 oraz</w:t>
      </w:r>
      <w:proofErr w:type="gramEnd"/>
      <w:r w:rsidRPr="000F7F68">
        <w:rPr>
          <w:rFonts w:ascii="Arial" w:hAnsi="Arial" w:cs="Arial"/>
          <w:szCs w:val="22"/>
        </w:rPr>
        <w:t xml:space="preserve"> wskazano adres Zamawiającego w Krakowie, jako właściwy do doręczenia tychże dokumentów. </w:t>
      </w:r>
    </w:p>
    <w:p w:rsidR="0086097B" w:rsidRPr="000F7F68" w:rsidRDefault="0086097B" w:rsidP="0086097B">
      <w:pPr>
        <w:shd w:val="clear" w:color="auto" w:fill="FFFFFF"/>
        <w:spacing w:after="120" w:line="23" w:lineRule="atLeast"/>
        <w:ind w:left="1134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Jednocześnie w dniu 13</w:t>
      </w:r>
      <w:r w:rsidR="007865DA" w:rsidRPr="000F7F68">
        <w:rPr>
          <w:rFonts w:ascii="Arial" w:hAnsi="Arial" w:cs="Arial"/>
          <w:szCs w:val="22"/>
        </w:rPr>
        <w:t xml:space="preserve">.11.2019 </w:t>
      </w:r>
      <w:proofErr w:type="gramStart"/>
      <w:r w:rsidR="007865DA" w:rsidRPr="000F7F68">
        <w:rPr>
          <w:rFonts w:ascii="Arial" w:hAnsi="Arial" w:cs="Arial"/>
          <w:szCs w:val="22"/>
        </w:rPr>
        <w:t>r</w:t>
      </w:r>
      <w:proofErr w:type="gramEnd"/>
      <w:r w:rsidR="007865DA" w:rsidRPr="000F7F68">
        <w:rPr>
          <w:rFonts w:ascii="Arial" w:hAnsi="Arial" w:cs="Arial"/>
          <w:szCs w:val="22"/>
        </w:rPr>
        <w:t>. wykonawcę wezwano</w:t>
      </w:r>
      <w:r w:rsidRPr="000F7F68">
        <w:rPr>
          <w:rFonts w:ascii="Arial" w:hAnsi="Arial" w:cs="Arial"/>
          <w:szCs w:val="22"/>
        </w:rPr>
        <w:t xml:space="preserve"> również do wyjaśnień, która z kart katalogowych dotyczących komputera stacjonarnego powinna podlegać ocenie Zamawiającego, wskazując, jako termin wyjaśnień </w:t>
      </w:r>
      <w:r w:rsidRPr="000F7F68">
        <w:rPr>
          <w:rFonts w:ascii="Arial" w:hAnsi="Arial" w:cs="Arial"/>
          <w:szCs w:val="22"/>
        </w:rPr>
        <w:t xml:space="preserve">dzień 19.11.2019 </w:t>
      </w:r>
      <w:proofErr w:type="gramStart"/>
      <w:r w:rsidRPr="000F7F68">
        <w:rPr>
          <w:rFonts w:ascii="Arial" w:hAnsi="Arial" w:cs="Arial"/>
          <w:szCs w:val="22"/>
        </w:rPr>
        <w:t>r</w:t>
      </w:r>
      <w:proofErr w:type="gramEnd"/>
      <w:r w:rsidRPr="000F7F68">
        <w:rPr>
          <w:rFonts w:ascii="Arial" w:hAnsi="Arial" w:cs="Arial"/>
          <w:szCs w:val="22"/>
        </w:rPr>
        <w:t>. do godz.:12:00</w:t>
      </w:r>
      <w:r w:rsidRPr="000F7F68">
        <w:rPr>
          <w:rFonts w:ascii="Arial" w:hAnsi="Arial" w:cs="Arial"/>
          <w:szCs w:val="22"/>
        </w:rPr>
        <w:t xml:space="preserve">. </w:t>
      </w:r>
    </w:p>
    <w:p w:rsidR="00B34AE5" w:rsidRPr="000F7F68" w:rsidRDefault="00B34AE5" w:rsidP="00B34AE5">
      <w:pPr>
        <w:shd w:val="clear" w:color="auto" w:fill="FFFFFF"/>
        <w:spacing w:after="120" w:line="23" w:lineRule="atLeast"/>
        <w:ind w:left="1134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 xml:space="preserve">Wykonawca w zakreślonym terminie nie przesłał na wskazany adres dokumentów, do </w:t>
      </w:r>
      <w:proofErr w:type="gramStart"/>
      <w:r w:rsidRPr="000F7F68">
        <w:rPr>
          <w:rFonts w:ascii="Arial" w:hAnsi="Arial" w:cs="Arial"/>
          <w:szCs w:val="22"/>
        </w:rPr>
        <w:t>uzupełnienia których</w:t>
      </w:r>
      <w:proofErr w:type="gramEnd"/>
      <w:r w:rsidRPr="000F7F68">
        <w:rPr>
          <w:rFonts w:ascii="Arial" w:hAnsi="Arial" w:cs="Arial"/>
          <w:szCs w:val="22"/>
        </w:rPr>
        <w:t xml:space="preserve"> został wezwany, jak również nie wyjaśnił w zakreślonym terminie wskazanych wątpliwości. Dokumenty te </w:t>
      </w:r>
      <w:proofErr w:type="gramStart"/>
      <w:r w:rsidRPr="000F7F68">
        <w:rPr>
          <w:rFonts w:ascii="Arial" w:hAnsi="Arial" w:cs="Arial"/>
          <w:szCs w:val="22"/>
        </w:rPr>
        <w:t>zostały bowiem</w:t>
      </w:r>
      <w:proofErr w:type="gramEnd"/>
      <w:r w:rsidRPr="000F7F68">
        <w:rPr>
          <w:rFonts w:ascii="Arial" w:hAnsi="Arial" w:cs="Arial"/>
          <w:szCs w:val="22"/>
        </w:rPr>
        <w:t xml:space="preserve"> doręczone na inny niż wskazany w wezwaniach adres Zamawiającego</w:t>
      </w:r>
      <w:r w:rsidR="007865DA" w:rsidRPr="000F7F68">
        <w:rPr>
          <w:rFonts w:ascii="Arial" w:hAnsi="Arial" w:cs="Arial"/>
          <w:szCs w:val="22"/>
        </w:rPr>
        <w:t xml:space="preserve"> (adres w Warszawie)</w:t>
      </w:r>
      <w:r w:rsidRPr="000F7F68">
        <w:rPr>
          <w:rFonts w:ascii="Arial" w:hAnsi="Arial" w:cs="Arial"/>
          <w:szCs w:val="22"/>
        </w:rPr>
        <w:t xml:space="preserve">. Należy zatem uznać, iż Wykonawca nie wykonał zadość wskazanym wezwaniom. Z uwagi na konieczność zachowania zasad uczciwej konkurencji i równego traktowania wykonawców, okoliczność, iż dokumenty te trafiły pod wskazany adres Zamawiającego, ale już po upływie wyznaczonego terminu, nie może tej czynności sanować. Należy zresztą </w:t>
      </w:r>
      <w:r w:rsidR="007865DA" w:rsidRPr="000F7F68">
        <w:rPr>
          <w:rFonts w:ascii="Arial" w:hAnsi="Arial" w:cs="Arial"/>
          <w:szCs w:val="22"/>
        </w:rPr>
        <w:t>zwrócić uwagę, że wyznaczone</w:t>
      </w:r>
      <w:r w:rsidRPr="000F7F68">
        <w:rPr>
          <w:rFonts w:ascii="Arial" w:hAnsi="Arial" w:cs="Arial"/>
          <w:szCs w:val="22"/>
        </w:rPr>
        <w:t xml:space="preserve"> termin</w:t>
      </w:r>
      <w:r w:rsidR="007865DA" w:rsidRPr="000F7F68">
        <w:rPr>
          <w:rFonts w:ascii="Arial" w:hAnsi="Arial" w:cs="Arial"/>
          <w:szCs w:val="22"/>
        </w:rPr>
        <w:t>y</w:t>
      </w:r>
      <w:r w:rsidRPr="000F7F68">
        <w:rPr>
          <w:rFonts w:ascii="Arial" w:hAnsi="Arial" w:cs="Arial"/>
          <w:szCs w:val="22"/>
        </w:rPr>
        <w:t xml:space="preserve"> nie został przez wyko</w:t>
      </w:r>
      <w:r w:rsidR="007865DA" w:rsidRPr="000F7F68">
        <w:rPr>
          <w:rFonts w:ascii="Arial" w:hAnsi="Arial" w:cs="Arial"/>
          <w:szCs w:val="22"/>
        </w:rPr>
        <w:t>nawcę zachowane nawet w </w:t>
      </w:r>
      <w:r w:rsidRPr="000F7F68">
        <w:rPr>
          <w:rFonts w:ascii="Arial" w:hAnsi="Arial" w:cs="Arial"/>
          <w:szCs w:val="22"/>
        </w:rPr>
        <w:t xml:space="preserve">odniesieniu do adresu Zamawiającego w Warszawie, na który </w:t>
      </w:r>
      <w:r w:rsidRPr="000F7F68">
        <w:rPr>
          <w:rFonts w:ascii="Arial" w:hAnsi="Arial" w:cs="Arial"/>
          <w:szCs w:val="22"/>
        </w:rPr>
        <w:lastRenderedPageBreak/>
        <w:t>pierwotnie doręczono wymagane</w:t>
      </w:r>
      <w:r w:rsidR="007865DA" w:rsidRPr="000F7F68">
        <w:rPr>
          <w:rFonts w:ascii="Arial" w:hAnsi="Arial" w:cs="Arial"/>
          <w:szCs w:val="22"/>
        </w:rPr>
        <w:t xml:space="preserve"> dokumenty. Jak bowiem wynika z </w:t>
      </w:r>
      <w:proofErr w:type="spellStart"/>
      <w:r w:rsidRPr="000F7F68">
        <w:rPr>
          <w:rFonts w:ascii="Arial" w:hAnsi="Arial" w:cs="Arial"/>
          <w:szCs w:val="22"/>
        </w:rPr>
        <w:t>trackingu</w:t>
      </w:r>
      <w:proofErr w:type="spellEnd"/>
      <w:r w:rsidRPr="000F7F68">
        <w:rPr>
          <w:rFonts w:ascii="Arial" w:hAnsi="Arial" w:cs="Arial"/>
          <w:szCs w:val="22"/>
        </w:rPr>
        <w:t xml:space="preserve"> przesyłki, zostały one doręczone na ten adres w </w:t>
      </w:r>
      <w:proofErr w:type="gramStart"/>
      <w:r w:rsidRPr="000F7F68">
        <w:rPr>
          <w:rFonts w:ascii="Arial" w:hAnsi="Arial" w:cs="Arial"/>
          <w:szCs w:val="22"/>
        </w:rPr>
        <w:t xml:space="preserve">dniu 19.11.2019 </w:t>
      </w:r>
      <w:proofErr w:type="gramEnd"/>
      <w:r w:rsidRPr="000F7F68">
        <w:rPr>
          <w:rFonts w:ascii="Arial" w:hAnsi="Arial" w:cs="Arial"/>
          <w:szCs w:val="22"/>
        </w:rPr>
        <w:t>r. o godz</w:t>
      </w:r>
      <w:proofErr w:type="gramStart"/>
      <w:r w:rsidRPr="000F7F68">
        <w:rPr>
          <w:rFonts w:ascii="Arial" w:hAnsi="Arial" w:cs="Arial"/>
          <w:szCs w:val="22"/>
        </w:rPr>
        <w:t>.: 12:28 – zatem</w:t>
      </w:r>
      <w:proofErr w:type="gramEnd"/>
      <w:r w:rsidRPr="000F7F68">
        <w:rPr>
          <w:rFonts w:ascii="Arial" w:hAnsi="Arial" w:cs="Arial"/>
          <w:szCs w:val="22"/>
        </w:rPr>
        <w:t xml:space="preserve"> również po wyznaczonym </w:t>
      </w:r>
      <w:r w:rsidR="007865DA" w:rsidRPr="000F7F68">
        <w:rPr>
          <w:rFonts w:ascii="Arial" w:hAnsi="Arial" w:cs="Arial"/>
          <w:szCs w:val="22"/>
        </w:rPr>
        <w:t>w wezwaniach terminie</w:t>
      </w:r>
      <w:r w:rsidRPr="000F7F68">
        <w:rPr>
          <w:rFonts w:ascii="Arial" w:hAnsi="Arial" w:cs="Arial"/>
          <w:szCs w:val="22"/>
        </w:rPr>
        <w:t xml:space="preserve">. </w:t>
      </w:r>
    </w:p>
    <w:p w:rsidR="00B34AE5" w:rsidRPr="000F7F68" w:rsidRDefault="00B34AE5" w:rsidP="00B34AE5">
      <w:pPr>
        <w:shd w:val="clear" w:color="auto" w:fill="FFFFFF"/>
        <w:spacing w:after="120" w:line="23" w:lineRule="atLeast"/>
        <w:ind w:left="1134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 xml:space="preserve">W związku z powyższym dokumenty te należy </w:t>
      </w:r>
      <w:proofErr w:type="gramStart"/>
      <w:r w:rsidRPr="000F7F68">
        <w:rPr>
          <w:rFonts w:ascii="Arial" w:hAnsi="Arial" w:cs="Arial"/>
          <w:szCs w:val="22"/>
        </w:rPr>
        <w:t>traktować jako</w:t>
      </w:r>
      <w:proofErr w:type="gramEnd"/>
      <w:r w:rsidRPr="000F7F68">
        <w:rPr>
          <w:rFonts w:ascii="Arial" w:hAnsi="Arial" w:cs="Arial"/>
          <w:szCs w:val="22"/>
        </w:rPr>
        <w:t xml:space="preserve"> niezłożone</w:t>
      </w:r>
      <w:r w:rsidR="007865DA" w:rsidRPr="000F7F68">
        <w:rPr>
          <w:rFonts w:ascii="Arial" w:hAnsi="Arial" w:cs="Arial"/>
          <w:szCs w:val="22"/>
        </w:rPr>
        <w:t xml:space="preserve"> skutecznie</w:t>
      </w:r>
      <w:r w:rsidRPr="000F7F68">
        <w:rPr>
          <w:rFonts w:ascii="Arial" w:hAnsi="Arial" w:cs="Arial"/>
          <w:szCs w:val="22"/>
        </w:rPr>
        <w:t>,</w:t>
      </w:r>
      <w:r w:rsidR="007865DA" w:rsidRPr="000F7F68">
        <w:rPr>
          <w:rFonts w:ascii="Arial" w:hAnsi="Arial" w:cs="Arial"/>
          <w:szCs w:val="22"/>
        </w:rPr>
        <w:t xml:space="preserve"> a co za tym idzie </w:t>
      </w:r>
      <w:r w:rsidRPr="000F7F68">
        <w:rPr>
          <w:rFonts w:ascii="Arial" w:hAnsi="Arial" w:cs="Arial"/>
          <w:szCs w:val="22"/>
        </w:rPr>
        <w:t xml:space="preserve">oferta wykonawcy podlega odrzuceniu, a sam wykonawca dodatkowo wykluczeniu z postępowania na wskazanej podstawie prawnej. </w:t>
      </w:r>
    </w:p>
    <w:p w:rsidR="00B34AE5" w:rsidRPr="000F7F68" w:rsidRDefault="00B34AE5" w:rsidP="00B34AE5">
      <w:pPr>
        <w:shd w:val="clear" w:color="auto" w:fill="FFFFFF"/>
        <w:spacing w:after="120" w:line="23" w:lineRule="atLeast"/>
        <w:ind w:left="1134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 xml:space="preserve">Nie wykazał on bowiem stosownymi dokumentami, że oferowane dostawy spełniają warunki określone przez zamawiającego, jak również nie wykazał, że spełnia warunki udziału w postępowaniu określone w </w:t>
      </w:r>
      <w:proofErr w:type="gramStart"/>
      <w:r w:rsidRPr="000F7F68">
        <w:rPr>
          <w:rFonts w:ascii="Arial" w:hAnsi="Arial" w:cs="Arial"/>
          <w:szCs w:val="22"/>
        </w:rPr>
        <w:t>pkt.  5.3.1.1.1.b</w:t>
      </w:r>
      <w:proofErr w:type="gramEnd"/>
      <w:r w:rsidRPr="000F7F68">
        <w:rPr>
          <w:rFonts w:ascii="Arial" w:hAnsi="Arial" w:cs="Arial"/>
          <w:szCs w:val="22"/>
        </w:rPr>
        <w:t xml:space="preserve">) SIWZ oraz nie podlega wykluczeniu na podstawie art. 24 ust. 1 pkt 23 ustawy PZP. </w:t>
      </w:r>
    </w:p>
    <w:p w:rsidR="0075081D" w:rsidRPr="000F7F68" w:rsidRDefault="0075081D" w:rsidP="0075081D">
      <w:p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</w:p>
    <w:p w:rsidR="007865DA" w:rsidRPr="000F7F68" w:rsidRDefault="007865DA" w:rsidP="007865DA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W związku z powyższym kolejną najwyżej ocenioną ofertą była oferta wykonawcy:</w:t>
      </w:r>
    </w:p>
    <w:p w:rsidR="007865DA" w:rsidRPr="000F7F68" w:rsidRDefault="007865DA" w:rsidP="007865DA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szCs w:val="22"/>
        </w:rPr>
      </w:pPr>
      <w:r w:rsidRPr="000F7F68">
        <w:rPr>
          <w:rFonts w:ascii="Arial" w:hAnsi="Arial" w:cs="Arial"/>
          <w:b/>
          <w:szCs w:val="22"/>
        </w:rPr>
        <w:t>E-Tech s.c. M. Duda, P. Kapusta, ul. Maratońska 67/69, 94-102 Łódź</w:t>
      </w:r>
    </w:p>
    <w:p w:rsidR="007865DA" w:rsidRPr="000F7F68" w:rsidRDefault="007865DA" w:rsidP="007865DA">
      <w:p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</w:p>
    <w:p w:rsidR="007865DA" w:rsidRPr="000F7F68" w:rsidRDefault="007865DA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>Po sprawdzeniu zgodności oferowanych przez wykonawcę wskazanego w pkt 4 dostaw z wymaganiami Zamawiającego, oraz potwierdzeniu spełniania przez niego warunków udziału w postępowaniu, jak również potwierdzeniu braku podstaw do jego wykluczenia z postępowania, jako najkorzystniejsza wybrana została oferta w</w:t>
      </w:r>
      <w:bookmarkStart w:id="0" w:name="_GoBack"/>
      <w:bookmarkEnd w:id="0"/>
      <w:r w:rsidRPr="000F7F68">
        <w:rPr>
          <w:rFonts w:ascii="Arial" w:hAnsi="Arial" w:cs="Arial"/>
          <w:szCs w:val="22"/>
        </w:rPr>
        <w:t>ykonawcy:</w:t>
      </w:r>
    </w:p>
    <w:p w:rsidR="007865DA" w:rsidRPr="000F7F68" w:rsidRDefault="007865DA" w:rsidP="006F0FB0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szCs w:val="22"/>
        </w:rPr>
      </w:pPr>
      <w:r w:rsidRPr="000F7F68">
        <w:rPr>
          <w:rFonts w:ascii="Arial" w:hAnsi="Arial" w:cs="Arial"/>
          <w:b/>
          <w:szCs w:val="22"/>
        </w:rPr>
        <w:t>E-Tech s.c. M. Duda, P. Kapusta, ul. Maratońska 67/69, 94-102 Łódź</w:t>
      </w:r>
    </w:p>
    <w:p w:rsidR="006F0FB0" w:rsidRPr="000F7F68" w:rsidRDefault="006F0FB0" w:rsidP="006F0FB0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szCs w:val="22"/>
        </w:rPr>
      </w:pPr>
    </w:p>
    <w:p w:rsidR="007809B8" w:rsidRPr="000F7F68" w:rsidRDefault="007809B8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szCs w:val="22"/>
        </w:rPr>
      </w:pPr>
      <w:r w:rsidRPr="000F7F68">
        <w:rPr>
          <w:rFonts w:ascii="Arial" w:hAnsi="Arial" w:cs="Arial"/>
          <w:szCs w:val="22"/>
        </w:rPr>
        <w:t xml:space="preserve">Podpisanie umowy finalizującej </w:t>
      </w:r>
      <w:r w:rsidR="006F0FB0" w:rsidRPr="000F7F68">
        <w:rPr>
          <w:rFonts w:ascii="Arial" w:hAnsi="Arial" w:cs="Arial"/>
          <w:szCs w:val="22"/>
        </w:rPr>
        <w:t>postępowanie w zakresie części 2</w:t>
      </w:r>
      <w:r w:rsidR="008A20CC" w:rsidRPr="000F7F68">
        <w:rPr>
          <w:rFonts w:ascii="Arial" w:hAnsi="Arial" w:cs="Arial"/>
          <w:szCs w:val="22"/>
        </w:rPr>
        <w:t xml:space="preserve"> będzie miało miejsce po dniu </w:t>
      </w:r>
      <w:r w:rsidR="006F0FB0" w:rsidRPr="000F7F68">
        <w:rPr>
          <w:rFonts w:ascii="Arial" w:hAnsi="Arial" w:cs="Arial"/>
          <w:szCs w:val="22"/>
        </w:rPr>
        <w:t>9.12</w:t>
      </w:r>
      <w:r w:rsidRPr="000F7F68">
        <w:rPr>
          <w:rFonts w:ascii="Arial" w:hAnsi="Arial" w:cs="Arial"/>
          <w:szCs w:val="22"/>
        </w:rPr>
        <w:t xml:space="preserve">.2019 </w:t>
      </w:r>
      <w:proofErr w:type="gramStart"/>
      <w:r w:rsidRPr="000F7F68">
        <w:rPr>
          <w:rFonts w:ascii="Arial" w:hAnsi="Arial" w:cs="Arial"/>
          <w:szCs w:val="22"/>
        </w:rPr>
        <w:t>r</w:t>
      </w:r>
      <w:proofErr w:type="gramEnd"/>
      <w:r w:rsidRPr="000F7F68">
        <w:rPr>
          <w:rFonts w:ascii="Arial" w:hAnsi="Arial" w:cs="Arial"/>
          <w:szCs w:val="22"/>
        </w:rPr>
        <w:t>. w terminie i miejscu uzgodnionym między stronami.</w:t>
      </w:r>
    </w:p>
    <w:p w:rsidR="003D6C36" w:rsidRPr="000F7F68" w:rsidRDefault="003D6C36" w:rsidP="007809B8">
      <w:pPr>
        <w:spacing w:after="120"/>
      </w:pPr>
    </w:p>
    <w:sectPr w:rsidR="003D6C36" w:rsidRPr="000F7F68" w:rsidSect="00A75CA7">
      <w:head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45" w:rsidRDefault="00B23C45">
      <w:r>
        <w:separator/>
      </w:r>
    </w:p>
  </w:endnote>
  <w:endnote w:type="continuationSeparator" w:id="0">
    <w:p w:rsidR="00B23C45" w:rsidRDefault="00B2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45" w:rsidRDefault="00B23C45">
      <w:r>
        <w:separator/>
      </w:r>
    </w:p>
  </w:footnote>
  <w:footnote w:type="continuationSeparator" w:id="0">
    <w:p w:rsidR="00B23C45" w:rsidRDefault="00B2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A7" w:rsidRDefault="005929B0" w:rsidP="00A75CA7">
    <w:pPr>
      <w:pStyle w:val="Nagwek"/>
      <w:tabs>
        <w:tab w:val="clear" w:pos="4536"/>
        <w:tab w:val="clear" w:pos="9072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905"/>
    <w:multiLevelType w:val="hybridMultilevel"/>
    <w:tmpl w:val="7D409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70C7D"/>
    <w:multiLevelType w:val="hybridMultilevel"/>
    <w:tmpl w:val="36329BEA"/>
    <w:lvl w:ilvl="0" w:tplc="0632E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32F0"/>
    <w:multiLevelType w:val="hybridMultilevel"/>
    <w:tmpl w:val="D1067D04"/>
    <w:lvl w:ilvl="0" w:tplc="27AC3D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D4316E5"/>
    <w:multiLevelType w:val="hybridMultilevel"/>
    <w:tmpl w:val="CDB4F756"/>
    <w:lvl w:ilvl="0" w:tplc="0024B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5B"/>
    <w:rsid w:val="0006053B"/>
    <w:rsid w:val="000F7F68"/>
    <w:rsid w:val="002448F2"/>
    <w:rsid w:val="003D6C36"/>
    <w:rsid w:val="004A3E27"/>
    <w:rsid w:val="005929B0"/>
    <w:rsid w:val="006378AA"/>
    <w:rsid w:val="006F0FB0"/>
    <w:rsid w:val="0075081D"/>
    <w:rsid w:val="007809B8"/>
    <w:rsid w:val="007865DA"/>
    <w:rsid w:val="0086097B"/>
    <w:rsid w:val="008A20CC"/>
    <w:rsid w:val="008B60AF"/>
    <w:rsid w:val="009F29FF"/>
    <w:rsid w:val="00A1255B"/>
    <w:rsid w:val="00A75CA7"/>
    <w:rsid w:val="00B23C45"/>
    <w:rsid w:val="00B34AE5"/>
    <w:rsid w:val="00BE6C40"/>
    <w:rsid w:val="00D9234C"/>
    <w:rsid w:val="00E22E99"/>
    <w:rsid w:val="00E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1255B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5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5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1255B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5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5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cp:lastPrinted>2019-12-02T13:53:00Z</cp:lastPrinted>
  <dcterms:created xsi:type="dcterms:W3CDTF">2019-10-30T11:27:00Z</dcterms:created>
  <dcterms:modified xsi:type="dcterms:W3CDTF">2019-12-02T13:54:00Z</dcterms:modified>
</cp:coreProperties>
</file>