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785ED9" w:rsidRDefault="00785ED9" w:rsidP="00785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Ogłoszenie nr 595120-N-2019 z dnia 2019-09-09 r.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bookmarkStart w:id="0" w:name="_GoBack"/>
      <w:bookmarkEnd w:id="0"/>
    </w:p>
    <w:p w:rsidR="00785ED9" w:rsidRPr="00785ED9" w:rsidRDefault="00785ED9" w:rsidP="00785E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Instytut Rozwoju Miast i Regionów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usługi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cateringowe w trakcie trwania Kongresu w Kielcach w dniach 14–15 listopada 2019 r.</w:t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br/>
        <w:t>OGŁOSZENIE O ZAMÓWIENIU - Usługi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Zamieszczanie ogłoszenia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Zamieszczanie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nieobowiązkowe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Ogłoszenie dotyczy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Zamówienia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publicznego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Zamówienie dotyczy projektu lub programu współfinansowanego ze środków Unii Europejskiej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Nazwa projektu lub programu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• „Obserwatorium Polityki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Miejskiej jako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podstawa kształtowania zrównoważonej polityki miejskiej w Polsce w oparciu o wiedzę” współfinansowanego ze środków Unii Europejskiej, w ramach Funduszu Spójności, Programu Operacyjnego Pomoc Techniczna 2014-2020. • „Urban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Lab jako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pilotażowe narzędzie poprawy jakości życia mieszkańców miast zgodne z ideą smart </w:t>
      </w:r>
      <w:proofErr w:type="spell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city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” współfinansowanego ze środków Unii Europejskiej, w ramach Funduszu Spójności, Programu Operacyjnego Pomoc Techniczna 2014-2020.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nie mniejszy niż 30%, osób zatrudnionych przez zakłady pracy chronionej lub wykonawców albo ich jednostki (w %)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I: ZAMAWIAJĄCY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centralny zamawiający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 przeprowadza podmiot, któremu zamawiający powierzył/powierzyli przeprowadzenie postępowania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 na temat podmiotu któremu zamawiający powierzył/powierzyli prowadzenie postępowania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jest przeprowadzane wspólnie przez zamawiających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Postępowanie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jest przeprowadzane wspólnie z zamawiającymi z innych państw członkowskich Unii Europejskiej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Informacje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dodatkowe: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1) NAZWA I ADRES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Instytut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Rozwoju Miast i Regionów, krajowy numer identyfikacyjny 35658293400000, ul. Targowa  45 , 03-728  Warszawa, woj. małopolskie, państwo Polska, tel. 126 342 953, , e-mail jmatulewicz@irm.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krakow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.pl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 , faks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126 339 405.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 (URL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): http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://irmir.pl/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profilu nabywcy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strony internetowej pod którym można uzyskać dostęp do narzędzi i urządzeń lub formatów plików, które nie są ogólnie dostępne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 2) RODZAJ ZAMAWIAJĄCEGO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Podmiot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prawa publicznego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I.3) WSPÓLNE UDZIELANIE 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ZAMÓWIENIA </w:t>
      </w:r>
      <w:r w:rsidRPr="00785ED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>(jeżeli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lang w:eastAsia="pl-PL"/>
        </w:rPr>
        <w:t xml:space="preserve"> dotyczy)</w:t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Europejskiej (który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I.4) KOMUNIKACJA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Nieograniczony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, pełny i bezpośredni dostęp do dokumentów z postępowania można uzyskać pod adresem (URL)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Adres strony internetowej, na której zamieszczona będzie specyfikacja istotnych warunków zamówienia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Tak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http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://irmir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/bip/zamowienia-publicznie/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Dostęp do dokumentów z postępowania jest ograniczony - więcej informacji można uzyskać pod adresem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należy przesyłać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Elektronicznie</w:t>
      </w:r>
      <w:proofErr w:type="gramEnd"/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dstudencki@irmir.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pl</w:t>
      </w:r>
      <w:proofErr w:type="gramEnd"/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Dopuszczone jest przesłanie ofert lub wniosków o dopuszczenie do udziału w postępowaniu w inny sposób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pisemnie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Wymagane jest przesłanie ofert lub wniosków o dopuszczenie do udziału w postępowaniu w inny sposób: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Inny sposób: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Instytut Rozwoju Miast i Regionów, ul. Cieszyńska 20-015 Kraków, z dopiskiem: Dawid Studencki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Nieograniczony, pełny, bezpośredni i bezpłatny dostęp do tych narzędzi można uzyskać pod adresem: (URL)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II: PRZEDMIOT ZAMÓWIENIA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II.1) Nazwa nadana zamówieniu przez zamawiającego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usługi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cateringowe w trakcie trwania Kongresu w Kielcach w dniach 14–15 listopada 2019 r.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Numer referencyjny: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2/PZP-SP/2019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Przed wszczęciem postępowania o udzielenie zamówienia przeprowadzono dialog techniczny</w:t>
      </w:r>
    </w:p>
    <w:p w:rsidR="00785ED9" w:rsidRPr="00785ED9" w:rsidRDefault="00785ED9" w:rsidP="00785ED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II.2) Rodzaj zamówienia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Usługi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II.3) Informacja o możliwości składania ofert częściowych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podzielone jest na części: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Oferty lub wnioski o dopuszczenie do udziału w postępowaniu można składać w odniesieniu do: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Zamawiający zastrzega sobie prawo do udzielenia łącznie następujących części lub grup części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Maksymalna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liczba części zamówienia, na które może zostać udzielone zamówienie jednemu wykonawcy: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II.4) Krótki opis przedmiotu zamówienia </w:t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(wielkość, zakres, rodzaj i ilość dostaw, usług lub robót budowlanych lub określenie zapotrzebowania i wymagań</w:t>
      </w:r>
      <w:proofErr w:type="gramStart"/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 xml:space="preserve"> )</w:t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a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przypadku partnerstwa innowacyjnego - określenie zapotrzebowania na innowacyjny produkt, usługę lub roboty budowlane: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1. Celem zamówienia jest realizacja usługi cateringowej (szacowana liczba uczestników 900 os.), w trakcie trwania Kongresu Polityki Miejskiej w dniach 14-15 listopada 2019 r., w Kielcach (siedziba Centrum Konferencyjne Targi Kielce). Usługa obejmować będzie przygotowanie, dostarczenie oraz podawanie posiłków z uwzględnieniem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wysokiej jakości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i warunków usługi, zgodnych z powszechnie obowiązującymi przepisami prawa 2. Szczegółowy opis przedmiotu zamówienia znajduje się w załączniku nr 1 do Zapytania. 3. Zamawiający nie dopuszcza składania ofert częściowych. 4. Kod CPV: 55520000-1 Usługi dostarczania posiłków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II.5) Główny kod CPV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55520000-1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Dodatkowe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kody CPV: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II.6) Całkowita wartość zamówienia </w:t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zamawiający podaje informacje o wartości zamówienia</w:t>
      </w:r>
      <w:proofErr w:type="gramStart"/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Wartość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bez VAT: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Waluta: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Pzp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II.8) Okres, w którym realizowane będzie zamówienie lub okres, na który została zawarta umowa ramowa lub okres, na który został ustanowiony dynamiczny system zakupów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miesiącach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  </w:t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dniach: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lub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data rozpoczęcia: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2019-11-14  </w:t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 lub </w:t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zakończenia: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2019-11-15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II.9) Informacje dodatkowe: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III: INFORMACJE O CHARAKTERZE PRAWNYM, EKONOMICZNYM, FINANSOWYM I TECHNICZNYM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III.1) WARUNKI UDZIAŁU W POSTĘPOWANIU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III.1.1) Kompetencje lub uprawnienia do prowadzenia określonej działalności zawodowej, o ile wynika to z odrębnych przepisów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nie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III.1.2) Sytuacja finansowa lub ekonomiczna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 nie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III.1.3) Zdolność techniczna lub zawodowa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Określenie warunków: 2. Wykonawca musi spełniać następujące warunki udziału w postępowaniu: 2.2.1 Wykonawca posiada wiedzę i doświadczenie niezbędne do realizacji zamówienia, przez co rozumie się: 2.2.1.1 w okresie ostatnich 3 lat przed upływem terminu składania ofert, a jeżeli okres prowadzenia działalności jest krótszy – w tym okresie, wykonał należycie co najmniej 2 usługi polegające na obsłudze cateringowej spotkań dla co najmniej 400 osób (w przypadku każdej usługi); Na potwierdzenie tej okoliczności wykonawca zobowiązany jest przedłożyć wypełniony Wykaz usług – Załącznik nr 3 do zapytania wraz z dokumentami potwierdzającymi ich należyte wykonanie (referencje, zaświadczenie od Zamawiającego itp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.)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Zamawiający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wymaga od wykonawców wskazania w ofercie lub we wniosku o dopuszczenie do udziału w 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postępowaniu imion i nazwisk osób wykonujących czynności przy realizacji zamówienia wraz z informacją o kwalifikacjach zawodowych lub doświadczeniu tych osób: 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Postępowanie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udzielenie zamówienia publicznego prowadzone w trybie art. 138o ustawy Prawo zamówień publicznych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III.2) PODSTAWY WYKLUCZENIA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III.2.1) Podstawy wykluczenia określone w art. 24 ust. 1 ustawy </w:t>
      </w:r>
      <w:proofErr w:type="spell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Nie Zamawiający przewiduje następujące fakultatywne podstawy wykluczenia: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niepodleganiu wykluczeniu oraz spełnianiu warunków udziału w postępowaniu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Tak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Oświadczenie o spełnianiu kryteriów selekcji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III.4) WYKAZ OŚWIADCZEŃ LUB 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DOKUMENTÓW , 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SKŁADANYCH PRZEZ WYKONAWCĘ W POSTĘPOWANIU NA WEZWANIE ZAMAWIAJACEGO W CELU POTWIERDZENIA OKOLICZNOŚCI, O KTÓRYCH MOWA W ART. 25 UST. 1 PKT 3 USTAWY PZP: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III.5.1) W ZAKRESIE SPEŁNIANIA WARUNKÓW UDZIAŁU W POSTĘPOWANIU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III.5.2) W ZAKRESIE KRYTERIÓW SELEKCJI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III.7) INNE DOKUMENTY 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NIE WYMIENIONE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 W pkt III.3) - III.6)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1) Ofertę należy sporządzić w języku polskim na załączonym druku ’’Formularz ofertowy” – załącznik nr 5 do Zapytania oraz załączyć wymagane dokumenty podpisane przez wykonawcę. 2) Zamawiający wymaga przedłożenia następujących dokumentów do oferty: • Dokumenty, z których wynika umocowanie do złożenia oferty dla osoby, która podpisała ofertę (chyba, że umocowanie to wynika z ogólnodostępnych rejestrów tj. KRS i CEIDG). • Oświadczenie o braku podstaw do wykluczenia wykonawcy z postępowania – załącznik nr 2 do Zapytania. • Wykaz usług – Załącznik nr 3 do zapytania wraz z dokumentami potwierdzającymi ich należyte wykonanie (referencje, zaświadczenie od Zamawiającego itp.) 3) Składana oferta musi być zabezpieczona wadium, zgodnie z wytycznymi wskazanymi w pkt 10 niniejszego Zapytania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SEKCJA IV: PROCEDURA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IV.1) OPIS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IV.1.1) Tryb udzielenia zamówienia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Przetarg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nieograniczony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IV.1.2) Zamawiający żąda wniesienia wadium: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Tak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 na temat wadium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1. Wadium wnosi się przed upływem terminu składania ofert w następujących formach: ii.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pieniądzu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, iii. poręczeniach bankowych lub poręczeniach spółdzielczej kasy oszczędnościowo – kredytowej, z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tym że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poręczenie kasy jest zawsze poręczeniem pieniężnym, iv.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gwarancjach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bankowych, v.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gwarancjach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ubezpieczeniowych, vi.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poręczeniach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udzielanych przez podmioty, o których mowa w art. 6b ust. 5 pkt 2 ustawy z dnia 9 listopada 2000 roku – o utworzeniu Polskiej Agencji Rozwoju Przedsiębiorczości (Dz. U. Nr 109, poz. 1158 ze zm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.). 2. Uwaga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: Wadium wnoszone w formie gwarancji bankowej, gwarancji ubezpieczeniowej, poręczenia bankowego, poręczenia spółdzielczej kasy oszczędnościowo – kredytowej powinno zawierać następujące elementy: a.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określenie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terminu obowiązywania poręczenia lub gwarancji przez cały okres związania ofertą; b. określenie kwoty poręczenia lub gwarancji; c.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wskazanie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gwaranta poręczenia lub gwarancji; d.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wskazanie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beneficjenta poręczenia lub gwarancji; e.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zapis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, iż poręczyciel / gwarant zobowiązuje się bezwarunkowo tj. na pierwsze żądanie, do zapłaty pełnej kwoty zabezpieczenia na rzecz beneficjenta, f.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nieodwołalność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poręczenia lub gwarancji, 3. W przypadku wniesienia wadium w formie pieniężnej należy je wpłacić przelewem na konto Zamawiającego: Nazwa banku: </w:t>
      </w:r>
      <w:proofErr w:type="spell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Alior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Bank S.A. Numer konta: 85 2490 0005 0000 4530 6524 5505 powołując się na nazwę postępowania i nr sprawy 4. Za skuteczne wniesione wadium w pieniądzu, Zamawiający uważa wadium, które w oznaczonym terminie (przed upływem terminu składania ofert) znajdzie się na rachunku bankowym Zamawiającego (decyduje data uznania rachunku 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 xml:space="preserve">Zamawiającego). 5. Oryginalne dokumenty wadium należy złożyć w oddzielnej kopercie w tym samym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miejscu w którym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składana jest oferta. Potwierdzone „za zgodność z oryginałem” kopie dokumentów należy dołączyć do oferty (nie dotyczy polecenia przelewu). 6. Zamawiający dopuszcza złożenie wadium w kilku formach przy jednoczesnym spełnieniu powyższych obowiązków. 7. Zamawiający zatrzymuje wadium wraz z odsetkami, jeżeli wykonawca w odpowiedzi na wezwanie do uzupełnienia dokumentów, z przyczyn leżących po jego stronie, nie złożył oświadczeń lub dokumentów potwierdzających okoliczności, o których mowa w pkt 5.2. i 5.3. Zapytania lub pełnomocnictw, co spowodowało brak możliwości wybrania oferty złożonej przez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wykonawcę jako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najkorzystniejszej. 8. Zamawiający zatrzymuje wadium wraz z odsetkami, jeżeli wykonawca, którego oferta została wybrana: 1) odmówił podpisania umowy w sprawie zamówienia publicznego na warunkach określonych w ofercie; 2) nie wniósł wymaganego zabezpieczenia należytego wykonania umowy; 3) zawarcie umowy w sprawie zamówienia publicznego stało się niemożliwe z przyczyn leżących po stronie wykonawcy.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IV.1.3) Przewiduje się udzielenie zaliczek na poczet wykonania zamówienia: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udzielania zaliczek: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IV.1.5.) Wymaga się złożenia oferty wariantowej: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Dopuszcza się złożenie oferty wariantowej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Złożenie oferty wariantowej dopuszcza się tylko z jednoczesnym złożeniem oferty zasadniczej: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IV.1.6) Przewidywana liczba wykonawców, którzy zostaną zaproszeni do udziału w postępowaniu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ograniczony, negocjacje z ogłoszeniem, dialog konkurencyjny, partnerstwo innowacyjne)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Liczba wykonawców 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Przewidywana minimalna liczba wykonawców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Maksymalna liczba wykonawców 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Kryteria selekcji wykonawców: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IV.1.7) Informacje na temat umowy ramowej lub dynamicznego systemu zakupów: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Umowa ramowa będzie zawarta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przewiduje się ograniczenie liczby uczestników umowy ramowej: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Przewidziana maksymalna liczba uczestników umowy ramowej: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Zamówienie obejmuje ustanowienie dynamicznego systemu zakupów: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IV.1.8) Aukcja elektroniczna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Przewidziane jest przeprowadzenie aukcji elektronicznej </w:t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(przetarg nieograniczony, przetarg ograniczony, negocjacje z ogłoszeniem</w:t>
      </w:r>
      <w:proofErr w:type="gramStart"/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adres strony internetowej, na której aukcja będzie prowadzona: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lastRenderedPageBreak/>
        <w:t>Należy wskazać elementy, których wartości będą przedmiotem aukcji elektronicznej: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ograniczenia co do przedstawionych wartości, wynikające z opisu przedmiotu zamówienia: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przebiegu aukcji elektronicznej: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dotyczące wykorzystywanego sprzętu elektronicznego, rozwiązań i specyfikacji technicznych w zakresie połączeń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dotyczące rejestracji i identyfikacji wykonawców w aukcji elektronicznej: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o liczbie etapów aukcji elektronicznej i czasie ich trwania: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Czas trwania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Czy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wykonawcy, którzy nie złożyli nowych postąpień, zostaną zakwalifikowani do następnego etapu: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Warunki zamknięcia aukcji elektronicznej: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IV.2) KRYTERIA OCENY OFERT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IV.2.1) Kryteria oceny ofert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</w:t>
      </w:r>
      <w:proofErr w:type="gram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852"/>
      </w:tblGrid>
      <w:tr w:rsidR="00785ED9" w:rsidRPr="00785ED9" w:rsidTr="00785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ED9" w:rsidRPr="00785ED9" w:rsidRDefault="00785ED9" w:rsidP="007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5E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ED9" w:rsidRPr="00785ED9" w:rsidRDefault="00785ED9" w:rsidP="007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5E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Znaczenie</w:t>
            </w:r>
          </w:p>
        </w:tc>
      </w:tr>
      <w:tr w:rsidR="00785ED9" w:rsidRPr="00785ED9" w:rsidTr="00785E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ED9" w:rsidRPr="00785ED9" w:rsidRDefault="00785ED9" w:rsidP="007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proofErr w:type="gramStart"/>
            <w:r w:rsidRPr="00785E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ED9" w:rsidRPr="00785ED9" w:rsidRDefault="00785ED9" w:rsidP="00785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85ED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100,00</w:t>
            </w:r>
          </w:p>
        </w:tc>
      </w:tr>
    </w:tbl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Pzp</w:t>
      </w:r>
      <w:proofErr w:type="spellEnd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(przetarg nieograniczony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)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IV.3) Negocjacje z ogłoszeniem, dialog konkurencyjny, partnerstwo innowacyjne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IV.3.1) Informacje na temat negocjacji z ogłoszeniem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Minimalne wymagania, które muszą spełniać wszystkie oferty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jest zastrzeżenie prawa do udzielenia zamówienia na podstawie ofert wstępnych bez przeprowadzenia negocjacji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Przewidziany jest podział negocjacji na etapy w celu ograniczenia liczby ofert: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Należy podać informacje na temat etapów negocjacji (w tym liczbę etapów):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IV.3.2) Informacje na temat dialogu konkurencyjnego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Opis potrzeb i wymagań zamawiającego lub informacja o sposobie uzyskania tego opisu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Informacja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Wstępny harmonogram postępowania: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 dialogu na etapy w celu ograniczenia liczby rozwiązań: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podać informacje na temat etapów dialogu: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IV.3.3) Informacje na temat partnerstwa innowacyjnego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Podział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negocjacji na etapy w celu ograniczeniu liczby ofert podlegających negocjacjom poprzez zastosowanie kryteriów oceny ofert wskazanych w specyfikacji istotnych warunków zamówienia: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IV.4) Licytacja elektroniczna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Adres strony internetowej, na której będzie prowadzona licytacja elektroniczna: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Adres strony internetowej, na której jest dostępny opis przedmiotu zamówienia w licytacji elektronicznej: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Sposób postępowania w toku licytacji elektronicznej, w tym określenie minimalnych wysokości postąpień: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t>Informacje o liczbie etapów licytacji elektronicznej i czasie ich trwania: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Czas trwania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Wykonawcy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, którzy nie złożyli nowych postąpień, zostaną zakwalifikowani do następnego etapu: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składania wniosków o dopuszczenie do udziału w licytacji elektronicznej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godzina: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Termin otwarcia licytacji elektronicznej: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Termin i warunki zamknięcia licytacji elektronicznej: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Wymagania dotyczące zabezpieczenia należytego wykonania umowy: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Informacje dodatkowe: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IV.5) ZMIANA UMOWY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Należy wskazać zakres, charakter zmian oraz warunki wprowadzenia zmian: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 xml:space="preserve">Zamawiający przewiduje możliwość zmiany zapisów umowy w następujących sytuacjach: 1) zmiana terminu realizacji umowy oraz wydłużenia terminu realizacji przedmiotu zamówienia, w przypadku wyrażenia takiej potrzeby przez </w:t>
      </w:r>
      <w:proofErr w:type="spell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dotacjodawcę</w:t>
      </w:r>
      <w:proofErr w:type="spell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– Ministra Inwestycji i Rozwoju, 2) zmiana dotycząca realizacji dodatkowych usług, nieobjętych zamówieniem podstawowym, o ile stały się niezbędne i zostały spełnione łącznie następujące warunki: a) zmiana Wykonawcy nie może zostać dokonana z powodów ekonomicznych lub technicznych, w szczególności dotyczących zamienności usług, zamówionych w ramach zamówienia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podstawowego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, b) zmiana Wykonawcy spowodowałaby istotną niedogodność lub znaczne zwiększenie kosztów dla zamawiającego, c) wartość każdej kolejnej zmiany nie przekracza 50% wartości zamówienia określonej pierwotnie w umowie, 3) zmiana nie prowadzi do zmiany charakteru umowy i zostały spełnione łącznie następujące warunki: a) konieczność zmiany umowy spowodowana jest okolicznościami, których zamawiający, działając z należytą starannością, nie mógł przewidzieć, b) wartość zmiany nie przekracza 50% wartości zamówienia określonej pierwotnie w umowie, c) zmiana nie prowadzi do zmiany charakteru umowy a łączna wartość zmian jest mniejsza od 10% wartości zamówienia określonej pierwotnie w umowie 4) zmiana osób odpowiedzialnych za kontakty i nadzór nad realizacją przedmiotu umowy. 5) </w:t>
      </w:r>
      <w:proofErr w:type="gramStart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wystąpienie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oczywistych pomyłek pisarskich i rachunkowych w treści umowy.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IV.6) INFORMACJE ADMINISTRACYJNE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lastRenderedPageBreak/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IV.6.1) Sposób udostępniania informacji o charakterze poufnym </w:t>
      </w:r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(jeżeli dotyczy</w:t>
      </w:r>
      <w:proofErr w:type="gramStart"/>
      <w:r w:rsidRPr="00785ED9">
        <w:rPr>
          <w:rFonts w:ascii="Times New Roman" w:eastAsia="Times New Roman" w:hAnsi="Times New Roman" w:cs="Times New Roman"/>
          <w:i/>
          <w:iCs/>
          <w:color w:val="000000"/>
          <w:szCs w:val="27"/>
          <w:lang w:eastAsia="pl-PL"/>
        </w:rPr>
        <w:t>):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 xml:space="preserve">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Środki służące ochronie informacji o charakterze poufnym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nie dotyczy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IV.6.2) Termin składania ofert lub wniosków o dopuszczenie do udziału w postępowaniu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Data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2019-09-16, godzina: 12:00,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Wskazać powody: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Język lub języki, w jakich mogą być sporządzane oferty lub wnioski o dopuszczenie do udziału w postępowaniu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  <w:t>&gt; polski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IV.6.3) Termin związania ofertą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 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do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: okres w dniach: 30 (od ostatecznego terminu składania ofert)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t> Tak</w:t>
      </w:r>
      <w:proofErr w:type="gramEnd"/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  <w:r w:rsidRPr="00785ED9">
        <w:rPr>
          <w:rFonts w:ascii="Times New Roman" w:eastAsia="Times New Roman" w:hAnsi="Times New Roman" w:cs="Times New Roman"/>
          <w:b/>
          <w:bCs/>
          <w:color w:val="000000"/>
          <w:szCs w:val="27"/>
          <w:lang w:eastAsia="pl-PL"/>
        </w:rPr>
        <w:t>IV.6.6) Informacje dodatkowe:</w:t>
      </w: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p w:rsidR="00785ED9" w:rsidRPr="00785ED9" w:rsidRDefault="00785ED9" w:rsidP="00785E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</w:pPr>
      <w:r w:rsidRPr="00785ED9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u w:val="single"/>
          <w:lang w:eastAsia="pl-PL"/>
        </w:rPr>
        <w:t>ZAŁĄCZNIK I - INFORMACJE DOTYCZĄCE OFERT CZĘŚCIOWYCH</w:t>
      </w: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785ED9" w:rsidRPr="00785ED9" w:rsidRDefault="00785ED9" w:rsidP="00785ED9">
      <w:pPr>
        <w:spacing w:after="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785ED9" w:rsidRPr="00785ED9" w:rsidRDefault="00785ED9" w:rsidP="00785ED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Cs w:val="27"/>
          <w:lang w:eastAsia="pl-PL"/>
        </w:rPr>
      </w:pPr>
    </w:p>
    <w:p w:rsidR="00785ED9" w:rsidRPr="00785ED9" w:rsidRDefault="00785ED9" w:rsidP="00785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785ED9">
        <w:rPr>
          <w:rFonts w:ascii="Times New Roman" w:eastAsia="Times New Roman" w:hAnsi="Times New Roman" w:cs="Times New Roman"/>
          <w:color w:val="000000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785ED9" w:rsidRPr="00785ED9" w:rsidTr="00785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5ED9" w:rsidRPr="00785ED9" w:rsidRDefault="00785ED9" w:rsidP="0078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l-PL"/>
              </w:rPr>
            </w:pPr>
            <w:r w:rsidRPr="00785ED9">
              <w:rPr>
                <w:rFonts w:ascii="Times New Roman" w:eastAsia="Times New Roman" w:hAnsi="Times New Roman" w:cs="Times New Roman"/>
                <w:color w:val="000000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7.85pt;height:17.9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D6C36" w:rsidRPr="00785ED9" w:rsidRDefault="003D6C36">
      <w:pPr>
        <w:rPr>
          <w:sz w:val="18"/>
        </w:rPr>
      </w:pPr>
    </w:p>
    <w:sectPr w:rsidR="003D6C36" w:rsidRPr="00785ED9" w:rsidSect="00785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D9"/>
    <w:rsid w:val="003D6C36"/>
    <w:rsid w:val="007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3206</Words>
  <Characters>19236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2019-09-09T12:27:00Z</dcterms:created>
  <dcterms:modified xsi:type="dcterms:W3CDTF">2019-09-09T12:28:00Z</dcterms:modified>
</cp:coreProperties>
</file>